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9E7C" w14:textId="77777777" w:rsidR="00E249BB" w:rsidRPr="00E249BB" w:rsidRDefault="00E249BB" w:rsidP="00E249BB">
      <w:pPr>
        <w:ind w:left="720"/>
        <w:jc w:val="right"/>
        <w:rPr>
          <w:rFonts w:ascii="Times New Roman" w:eastAsia="Times New Roman" w:hAnsi="Times New Roman" w:cs="Times New Roman"/>
          <w:color w:val="000000"/>
          <w:lang w:eastAsia="pl-PL"/>
        </w:rPr>
      </w:pPr>
      <w:r w:rsidRPr="00E249BB">
        <w:rPr>
          <w:rFonts w:ascii="Verdana" w:eastAsia="Times New Roman" w:hAnsi="Verdana" w:cs="Times New Roman"/>
          <w:color w:val="000000"/>
          <w:sz w:val="18"/>
          <w:szCs w:val="18"/>
          <w:lang w:eastAsia="pl-PL"/>
        </w:rPr>
        <w:t>Kraków, dnia _______________________</w:t>
      </w:r>
    </w:p>
    <w:p w14:paraId="5FC5F554" w14:textId="77777777" w:rsidR="00E249BB" w:rsidRPr="00E249BB" w:rsidRDefault="00E249BB" w:rsidP="00E249BB">
      <w:pPr>
        <w:rPr>
          <w:rFonts w:ascii="Times New Roman" w:eastAsia="Times New Roman" w:hAnsi="Times New Roman" w:cs="Times New Roman"/>
          <w:color w:val="000000"/>
          <w:lang w:eastAsia="pl-PL"/>
        </w:rPr>
      </w:pPr>
    </w:p>
    <w:p w14:paraId="72015C75" w14:textId="77777777" w:rsidR="00E249BB" w:rsidRDefault="00E249BB" w:rsidP="00E249BB">
      <w:pPr>
        <w:ind w:left="720"/>
        <w:rPr>
          <w:rFonts w:ascii="Verdana" w:eastAsia="Times New Roman" w:hAnsi="Verdana" w:cs="Times New Roman"/>
          <w:color w:val="000000"/>
          <w:sz w:val="18"/>
          <w:szCs w:val="18"/>
          <w:lang w:eastAsia="pl-PL"/>
        </w:rPr>
      </w:pPr>
    </w:p>
    <w:p w14:paraId="48618223" w14:textId="5E4AADFB" w:rsidR="00E249BB" w:rsidRPr="00E249BB" w:rsidRDefault="00E249BB" w:rsidP="00E249BB">
      <w:pPr>
        <w:ind w:left="720"/>
        <w:rPr>
          <w:rFonts w:ascii="Times New Roman" w:eastAsia="Times New Roman" w:hAnsi="Times New Roman" w:cs="Times New Roman"/>
          <w:color w:val="000000"/>
          <w:lang w:eastAsia="pl-PL"/>
        </w:rPr>
      </w:pPr>
      <w:r w:rsidRPr="00E249BB">
        <w:rPr>
          <w:rFonts w:ascii="Verdana" w:eastAsia="Times New Roman" w:hAnsi="Verdana" w:cs="Times New Roman"/>
          <w:color w:val="000000"/>
          <w:sz w:val="18"/>
          <w:szCs w:val="18"/>
          <w:lang w:eastAsia="pl-PL"/>
        </w:rPr>
        <w:t>Imię i nazwisko: ____________________</w:t>
      </w:r>
    </w:p>
    <w:p w14:paraId="5FCA64C3" w14:textId="77777777" w:rsidR="00E249BB" w:rsidRPr="00E249BB" w:rsidRDefault="00E249BB" w:rsidP="00E249BB">
      <w:pPr>
        <w:rPr>
          <w:rFonts w:ascii="Times New Roman" w:eastAsia="Times New Roman" w:hAnsi="Times New Roman" w:cs="Times New Roman"/>
          <w:color w:val="000000"/>
          <w:lang w:eastAsia="pl-PL"/>
        </w:rPr>
      </w:pPr>
    </w:p>
    <w:p w14:paraId="728863D4" w14:textId="60056994" w:rsidR="00E249BB" w:rsidRDefault="00E249BB" w:rsidP="00E249BB">
      <w:pPr>
        <w:ind w:left="720"/>
        <w:rPr>
          <w:rFonts w:ascii="Verdana" w:eastAsia="Times New Roman" w:hAnsi="Verdana" w:cs="Times New Roman"/>
          <w:color w:val="000000"/>
          <w:sz w:val="18"/>
          <w:szCs w:val="18"/>
          <w:lang w:eastAsia="pl-PL"/>
        </w:rPr>
      </w:pPr>
      <w:r w:rsidRPr="00E249BB">
        <w:rPr>
          <w:rFonts w:ascii="Verdana" w:eastAsia="Times New Roman" w:hAnsi="Verdana" w:cs="Times New Roman"/>
          <w:color w:val="000000"/>
          <w:sz w:val="18"/>
          <w:szCs w:val="18"/>
          <w:lang w:eastAsia="pl-PL"/>
        </w:rPr>
        <w:t>Adres: ____________________________</w:t>
      </w:r>
    </w:p>
    <w:p w14:paraId="4AB042DC" w14:textId="6701C192" w:rsidR="00E249BB" w:rsidRDefault="00E249BB" w:rsidP="00E249BB">
      <w:pPr>
        <w:ind w:left="720"/>
        <w:rPr>
          <w:rFonts w:ascii="Verdana" w:eastAsia="Times New Roman" w:hAnsi="Verdana" w:cs="Times New Roman"/>
          <w:color w:val="000000"/>
          <w:sz w:val="18"/>
          <w:szCs w:val="18"/>
          <w:lang w:eastAsia="pl-PL"/>
        </w:rPr>
      </w:pPr>
    </w:p>
    <w:p w14:paraId="49C13ED9" w14:textId="7CD6FA3B" w:rsidR="00E249BB" w:rsidRPr="00E249BB" w:rsidRDefault="00E249BB" w:rsidP="00E249BB">
      <w:pPr>
        <w:ind w:left="720"/>
        <w:rPr>
          <w:rFonts w:ascii="Times New Roman" w:eastAsia="Times New Roman" w:hAnsi="Times New Roman" w:cs="Times New Roman"/>
          <w:color w:val="000000"/>
          <w:lang w:eastAsia="pl-PL"/>
        </w:rPr>
      </w:pPr>
      <w:r w:rsidRPr="00E249BB">
        <w:rPr>
          <w:rFonts w:ascii="Verdana" w:eastAsia="Times New Roman" w:hAnsi="Verdana" w:cs="Times New Roman"/>
          <w:color w:val="000000"/>
          <w:sz w:val="18"/>
          <w:szCs w:val="18"/>
          <w:lang w:eastAsia="pl-PL"/>
        </w:rPr>
        <w:t>____________________________</w:t>
      </w:r>
      <w:r>
        <w:rPr>
          <w:rFonts w:ascii="Verdana" w:eastAsia="Times New Roman" w:hAnsi="Verdana" w:cs="Times New Roman"/>
          <w:color w:val="000000"/>
          <w:sz w:val="18"/>
          <w:szCs w:val="18"/>
          <w:lang w:eastAsia="pl-PL"/>
        </w:rPr>
        <w:t>______</w:t>
      </w:r>
    </w:p>
    <w:p w14:paraId="496BDB1A" w14:textId="77777777" w:rsidR="00E249BB" w:rsidRPr="00E249BB" w:rsidRDefault="00E249BB" w:rsidP="00E249BB">
      <w:pPr>
        <w:ind w:left="720"/>
        <w:rPr>
          <w:rFonts w:ascii="Times New Roman" w:eastAsia="Times New Roman" w:hAnsi="Times New Roman" w:cs="Times New Roman"/>
          <w:color w:val="000000"/>
          <w:lang w:eastAsia="pl-PL"/>
        </w:rPr>
      </w:pPr>
    </w:p>
    <w:p w14:paraId="756AB7CB" w14:textId="77777777" w:rsidR="00E249BB" w:rsidRPr="00E249BB" w:rsidRDefault="00E249BB" w:rsidP="00E249BB">
      <w:pPr>
        <w:spacing w:after="240"/>
        <w:rPr>
          <w:rFonts w:ascii="Times New Roman" w:eastAsia="Times New Roman" w:hAnsi="Times New Roman" w:cs="Times New Roman"/>
          <w:color w:val="000000"/>
          <w:lang w:eastAsia="pl-PL"/>
        </w:rPr>
      </w:pPr>
    </w:p>
    <w:p w14:paraId="1A19E9A6" w14:textId="77777777" w:rsidR="00E249BB" w:rsidRPr="00E249BB" w:rsidRDefault="00E249BB" w:rsidP="00E249BB">
      <w:pPr>
        <w:spacing w:after="160"/>
        <w:ind w:left="5040"/>
        <w:rPr>
          <w:rFonts w:ascii="Times New Roman" w:eastAsia="Times New Roman" w:hAnsi="Times New Roman" w:cs="Times New Roman"/>
          <w:color w:val="000000"/>
          <w:lang w:eastAsia="pl-PL"/>
        </w:rPr>
      </w:pPr>
      <w:r w:rsidRPr="00E249BB">
        <w:rPr>
          <w:rFonts w:ascii="Verdana" w:eastAsia="Times New Roman" w:hAnsi="Verdana" w:cs="Times New Roman"/>
          <w:b/>
          <w:bCs/>
          <w:color w:val="000000"/>
          <w:sz w:val="18"/>
          <w:szCs w:val="18"/>
          <w:lang w:eastAsia="pl-PL"/>
        </w:rPr>
        <w:t>Prezydent Miasta Krakowa</w:t>
      </w:r>
      <w:r w:rsidRPr="00E249BB">
        <w:rPr>
          <w:rFonts w:ascii="Verdana" w:eastAsia="Times New Roman" w:hAnsi="Verdana" w:cs="Times New Roman"/>
          <w:b/>
          <w:bCs/>
          <w:color w:val="000000"/>
          <w:sz w:val="18"/>
          <w:szCs w:val="18"/>
          <w:lang w:eastAsia="pl-PL"/>
        </w:rPr>
        <w:br/>
      </w:r>
      <w:r w:rsidRPr="00E249BB">
        <w:rPr>
          <w:rFonts w:ascii="Verdana" w:eastAsia="Times New Roman" w:hAnsi="Verdana" w:cs="Times New Roman"/>
          <w:color w:val="000000"/>
          <w:sz w:val="18"/>
          <w:szCs w:val="18"/>
          <w:lang w:eastAsia="pl-PL"/>
        </w:rPr>
        <w:t>za pośrednictwem</w:t>
      </w:r>
      <w:r w:rsidRPr="00E249BB">
        <w:rPr>
          <w:rFonts w:ascii="Verdana" w:eastAsia="Times New Roman" w:hAnsi="Verdana" w:cs="Times New Roman"/>
          <w:color w:val="000000"/>
          <w:sz w:val="18"/>
          <w:szCs w:val="18"/>
          <w:lang w:eastAsia="pl-PL"/>
        </w:rPr>
        <w:br/>
      </w:r>
      <w:r w:rsidRPr="00E249BB">
        <w:rPr>
          <w:rFonts w:ascii="Verdana" w:eastAsia="Times New Roman" w:hAnsi="Verdana" w:cs="Times New Roman"/>
          <w:b/>
          <w:bCs/>
          <w:color w:val="000000"/>
          <w:sz w:val="18"/>
          <w:szCs w:val="18"/>
          <w:lang w:eastAsia="pl-PL"/>
        </w:rPr>
        <w:t>Wydziału Planowania Przestrzennego</w:t>
      </w:r>
      <w:r w:rsidRPr="00E249BB">
        <w:rPr>
          <w:rFonts w:ascii="Verdana" w:eastAsia="Times New Roman" w:hAnsi="Verdana" w:cs="Times New Roman"/>
          <w:b/>
          <w:bCs/>
          <w:color w:val="000000"/>
          <w:sz w:val="18"/>
          <w:szCs w:val="18"/>
          <w:lang w:eastAsia="pl-PL"/>
        </w:rPr>
        <w:br/>
        <w:t>Urzędu Miasta Krakowa</w:t>
      </w:r>
      <w:r w:rsidRPr="00E249BB">
        <w:rPr>
          <w:rFonts w:ascii="Verdana" w:eastAsia="Times New Roman" w:hAnsi="Verdana" w:cs="Times New Roman"/>
          <w:b/>
          <w:bCs/>
          <w:color w:val="000000"/>
          <w:sz w:val="18"/>
          <w:szCs w:val="18"/>
          <w:lang w:eastAsia="pl-PL"/>
        </w:rPr>
        <w:br/>
        <w:t>ul. Mogilska 41, 31-545 Kraków</w:t>
      </w:r>
    </w:p>
    <w:p w14:paraId="6F25455E" w14:textId="77777777" w:rsidR="00E249BB" w:rsidRPr="00E249BB" w:rsidRDefault="00E249BB" w:rsidP="00E249BB">
      <w:pPr>
        <w:rPr>
          <w:rFonts w:ascii="Times New Roman" w:eastAsia="Times New Roman" w:hAnsi="Times New Roman" w:cs="Times New Roman"/>
          <w:color w:val="000000"/>
          <w:lang w:eastAsia="pl-PL"/>
        </w:rPr>
      </w:pPr>
    </w:p>
    <w:p w14:paraId="03E30C9B" w14:textId="77777777" w:rsidR="00E249BB" w:rsidRPr="00E249BB" w:rsidRDefault="00E249BB" w:rsidP="00E249BB">
      <w:pPr>
        <w:ind w:left="-140"/>
        <w:jc w:val="center"/>
        <w:rPr>
          <w:rFonts w:ascii="Times New Roman" w:eastAsia="Times New Roman" w:hAnsi="Times New Roman" w:cs="Times New Roman"/>
          <w:color w:val="000000"/>
          <w:lang w:eastAsia="pl-PL"/>
        </w:rPr>
      </w:pPr>
      <w:r w:rsidRPr="00E249BB">
        <w:rPr>
          <w:rFonts w:ascii="Verdana" w:eastAsia="Times New Roman" w:hAnsi="Verdana" w:cs="Times New Roman"/>
          <w:b/>
          <w:bCs/>
          <w:color w:val="000000"/>
          <w:sz w:val="18"/>
          <w:szCs w:val="18"/>
          <w:lang w:eastAsia="pl-PL"/>
        </w:rPr>
        <w:t>Wnioski</w:t>
      </w:r>
    </w:p>
    <w:p w14:paraId="386747B0" w14:textId="77777777" w:rsidR="00E249BB" w:rsidRPr="00E249BB" w:rsidRDefault="00E249BB" w:rsidP="00E249BB">
      <w:pPr>
        <w:ind w:left="-140"/>
        <w:jc w:val="center"/>
        <w:rPr>
          <w:rFonts w:ascii="Times New Roman" w:eastAsia="Times New Roman" w:hAnsi="Times New Roman" w:cs="Times New Roman"/>
          <w:color w:val="000000"/>
          <w:lang w:eastAsia="pl-PL"/>
        </w:rPr>
      </w:pPr>
      <w:r w:rsidRPr="00E249BB">
        <w:rPr>
          <w:rFonts w:ascii="Verdana" w:eastAsia="Times New Roman" w:hAnsi="Verdana" w:cs="Times New Roman"/>
          <w:b/>
          <w:bCs/>
          <w:color w:val="000000"/>
          <w:sz w:val="18"/>
          <w:szCs w:val="18"/>
          <w:lang w:eastAsia="pl-PL"/>
        </w:rPr>
        <w:t>do projektu miejscowego planu zagospodarowania przestrzennego</w:t>
      </w:r>
    </w:p>
    <w:p w14:paraId="6D35F94F" w14:textId="17E2F852" w:rsidR="00E249BB" w:rsidRPr="00E249BB" w:rsidRDefault="00E249BB" w:rsidP="00E249BB">
      <w:pPr>
        <w:spacing w:after="160"/>
        <w:jc w:val="center"/>
        <w:rPr>
          <w:rFonts w:ascii="Times New Roman" w:eastAsia="Times New Roman" w:hAnsi="Times New Roman" w:cs="Times New Roman"/>
          <w:color w:val="000000"/>
          <w:lang w:eastAsia="pl-PL"/>
        </w:rPr>
      </w:pPr>
      <w:r w:rsidRPr="00E249BB">
        <w:rPr>
          <w:rFonts w:ascii="Verdana" w:eastAsia="Times New Roman" w:hAnsi="Verdana" w:cs="Times New Roman"/>
          <w:b/>
          <w:bCs/>
          <w:color w:val="000000"/>
          <w:sz w:val="18"/>
          <w:szCs w:val="18"/>
          <w:lang w:eastAsia="pl-PL"/>
        </w:rPr>
        <w:t>obszaru „</w:t>
      </w:r>
      <w:r w:rsidRPr="00E249BB">
        <w:rPr>
          <w:rFonts w:ascii="Verdana" w:eastAsia="Times New Roman" w:hAnsi="Verdana" w:cs="Times New Roman"/>
          <w:b/>
          <w:bCs/>
          <w:color w:val="000000"/>
          <w:sz w:val="18"/>
          <w:szCs w:val="18"/>
          <w:shd w:val="clear" w:color="auto" w:fill="FFFFFF"/>
          <w:lang w:eastAsia="pl-PL"/>
        </w:rPr>
        <w:t xml:space="preserve">Las </w:t>
      </w:r>
      <w:proofErr w:type="spellStart"/>
      <w:r w:rsidRPr="00E249BB">
        <w:rPr>
          <w:rFonts w:ascii="Verdana" w:eastAsia="Times New Roman" w:hAnsi="Verdana" w:cs="Times New Roman"/>
          <w:b/>
          <w:bCs/>
          <w:color w:val="000000"/>
          <w:sz w:val="18"/>
          <w:szCs w:val="18"/>
          <w:shd w:val="clear" w:color="auto" w:fill="FFFFFF"/>
          <w:lang w:eastAsia="pl-PL"/>
        </w:rPr>
        <w:t>Witkowicki</w:t>
      </w:r>
      <w:proofErr w:type="spellEnd"/>
      <w:r w:rsidRPr="00E249BB">
        <w:rPr>
          <w:rFonts w:ascii="Verdana" w:eastAsia="Times New Roman" w:hAnsi="Verdana" w:cs="Times New Roman"/>
          <w:b/>
          <w:bCs/>
          <w:color w:val="000000"/>
          <w:sz w:val="18"/>
          <w:szCs w:val="18"/>
          <w:lang w:eastAsia="pl-PL"/>
        </w:rPr>
        <w:t>”</w:t>
      </w:r>
    </w:p>
    <w:p w14:paraId="4AAA4BC0" w14:textId="77777777" w:rsidR="00E249BB" w:rsidRPr="00E249BB" w:rsidRDefault="00E249BB" w:rsidP="00E249BB">
      <w:pPr>
        <w:rPr>
          <w:rFonts w:ascii="Times New Roman" w:eastAsia="Times New Roman" w:hAnsi="Times New Roman" w:cs="Times New Roman"/>
          <w:color w:val="000000"/>
          <w:lang w:eastAsia="pl-PL"/>
        </w:rPr>
      </w:pPr>
      <w:r w:rsidRPr="00E249BB">
        <w:rPr>
          <w:rFonts w:ascii="Times New Roman" w:eastAsia="Times New Roman" w:hAnsi="Times New Roman" w:cs="Times New Roman"/>
          <w:color w:val="000000"/>
          <w:lang w:eastAsia="pl-PL"/>
        </w:rPr>
        <w:br/>
      </w:r>
    </w:p>
    <w:p w14:paraId="440AA7B7" w14:textId="403D39AA" w:rsidR="00E249BB" w:rsidRPr="00E249BB" w:rsidRDefault="00E249BB" w:rsidP="00E249BB">
      <w:pPr>
        <w:pStyle w:val="Akapitzlist"/>
        <w:numPr>
          <w:ilvl w:val="0"/>
          <w:numId w:val="8"/>
        </w:numPr>
        <w:jc w:val="both"/>
        <w:textAlignment w:val="baseline"/>
        <w:rPr>
          <w:rFonts w:ascii="Calibri" w:eastAsia="Times New Roman" w:hAnsi="Calibri" w:cs="Calibri"/>
          <w:color w:val="000000"/>
          <w:sz w:val="18"/>
          <w:szCs w:val="18"/>
          <w:lang w:eastAsia="pl-PL"/>
        </w:rPr>
      </w:pPr>
      <w:r w:rsidRPr="00E249BB">
        <w:rPr>
          <w:rFonts w:ascii="Verdana" w:eastAsia="Times New Roman" w:hAnsi="Verdana" w:cs="Calibri"/>
          <w:color w:val="000000"/>
          <w:sz w:val="18"/>
          <w:szCs w:val="18"/>
          <w:lang w:eastAsia="pl-PL"/>
        </w:rPr>
        <w:t xml:space="preserve">Fragmenty obszaru oznaczonego w projekcie planu jako ZP.4, ZP.5, ZP.6, ZP.7, ZP.8 znajdujące w </w:t>
      </w:r>
      <w:r w:rsidRPr="00E249BB">
        <w:rPr>
          <w:rFonts w:ascii="Verdana" w:eastAsia="Times New Roman" w:hAnsi="Verdana" w:cs="Calibri"/>
          <w:b/>
          <w:bCs/>
          <w:color w:val="000000"/>
          <w:sz w:val="18"/>
          <w:szCs w:val="18"/>
          <w:lang w:eastAsia="pl-PL"/>
        </w:rPr>
        <w:t>granicach użytku ekologicznego „Dolina Prądnika</w:t>
      </w:r>
      <w:r w:rsidRPr="00E249BB">
        <w:rPr>
          <w:rFonts w:ascii="Verdana" w:eastAsia="Times New Roman" w:hAnsi="Verdana" w:cs="Calibri"/>
          <w:color w:val="000000"/>
          <w:sz w:val="18"/>
          <w:szCs w:val="18"/>
          <w:lang w:eastAsia="pl-PL"/>
        </w:rPr>
        <w:t xml:space="preserve">” powinny zostać wyznaczone jako tereny lasów lub tereny zieleni nieurządzonej. Przeznaczenie takie będzie zgodne z przeznaczeniem wskazanym w </w:t>
      </w:r>
      <w:r w:rsidRPr="00E249BB">
        <w:rPr>
          <w:rFonts w:ascii="Verdana" w:eastAsia="Times New Roman" w:hAnsi="Verdana" w:cs="Calibri"/>
          <w:b/>
          <w:bCs/>
          <w:color w:val="000000"/>
          <w:sz w:val="18"/>
          <w:szCs w:val="18"/>
          <w:lang w:eastAsia="pl-PL"/>
        </w:rPr>
        <w:t>studium uwarunkowań i kierunków zagospodarowania przestrzennego</w:t>
      </w:r>
      <w:r w:rsidRPr="00E249BB">
        <w:rPr>
          <w:rFonts w:ascii="Verdana" w:eastAsia="Times New Roman" w:hAnsi="Verdana" w:cs="Calibri"/>
          <w:color w:val="000000"/>
          <w:sz w:val="18"/>
          <w:szCs w:val="18"/>
          <w:lang w:eastAsia="pl-PL"/>
        </w:rPr>
        <w:t xml:space="preserve">. W granicach użytku ekologicznego obowiązują m.in. zakaz niszczenia, uszkadzania lub przekształcania obiektu lub obszaru oraz zakaz zmiany sposobu użytkowania ziemi. W związku z tym w terenie nie powinno zostać dopuszczone lokalizowanie obiektów wymienionych </w:t>
      </w:r>
      <w:r w:rsidRPr="00E249BB">
        <w:rPr>
          <w:rFonts w:ascii="Verdana" w:eastAsia="Times New Roman" w:hAnsi="Verdana" w:cs="Calibri"/>
          <w:b/>
          <w:bCs/>
          <w:color w:val="000000"/>
          <w:sz w:val="18"/>
          <w:szCs w:val="18"/>
          <w:lang w:eastAsia="pl-PL"/>
        </w:rPr>
        <w:t>w § 23 ust. 2 pkt 4 lit a-c</w:t>
      </w:r>
      <w:r w:rsidRPr="00E249BB">
        <w:rPr>
          <w:rFonts w:ascii="Verdana" w:eastAsia="Times New Roman" w:hAnsi="Verdana" w:cs="Calibri"/>
          <w:color w:val="000000"/>
          <w:sz w:val="18"/>
          <w:szCs w:val="18"/>
          <w:lang w:eastAsia="pl-PL"/>
        </w:rPr>
        <w:t xml:space="preserve"> (terenowych urządzeń sportowych i rekreacyjnych, placów zabaw, altan ogrodowych/parkowych). Ze względu na wysoki stopień naturalności </w:t>
      </w:r>
      <w:proofErr w:type="spellStart"/>
      <w:r w:rsidRPr="00E249BB">
        <w:rPr>
          <w:rFonts w:ascii="Verdana" w:eastAsia="Times New Roman" w:hAnsi="Verdana" w:cs="Calibri"/>
          <w:color w:val="000000"/>
          <w:sz w:val="18"/>
          <w:szCs w:val="18"/>
          <w:lang w:eastAsia="pl-PL"/>
        </w:rPr>
        <w:t>zadrzewień</w:t>
      </w:r>
      <w:proofErr w:type="spellEnd"/>
      <w:r w:rsidRPr="00E249BB">
        <w:rPr>
          <w:rFonts w:ascii="Verdana" w:eastAsia="Times New Roman" w:hAnsi="Verdana" w:cs="Calibri"/>
          <w:color w:val="000000"/>
          <w:sz w:val="18"/>
          <w:szCs w:val="18"/>
          <w:lang w:eastAsia="pl-PL"/>
        </w:rPr>
        <w:t xml:space="preserve"> rosnących w granicach użytku ekologicznego nie powinny one podlegać przekształceniom oraz zagospodarowaniu rekreacyjnemu i turystycznemu.</w:t>
      </w:r>
      <w:r>
        <w:rPr>
          <w:rFonts w:ascii="Verdana" w:eastAsia="Times New Roman" w:hAnsi="Verdana" w:cs="Calibri"/>
          <w:color w:val="000000"/>
          <w:sz w:val="18"/>
          <w:szCs w:val="18"/>
          <w:lang w:eastAsia="pl-PL"/>
        </w:rPr>
        <w:br/>
      </w:r>
      <w:r>
        <w:rPr>
          <w:rFonts w:ascii="Verdana" w:eastAsia="Times New Roman" w:hAnsi="Verdana" w:cs="Calibri"/>
          <w:color w:val="000000"/>
          <w:sz w:val="18"/>
          <w:szCs w:val="18"/>
          <w:lang w:eastAsia="pl-PL"/>
        </w:rPr>
        <w:br/>
      </w:r>
      <w:r w:rsidRPr="00E249BB">
        <w:rPr>
          <w:rFonts w:ascii="Verdana" w:eastAsia="Times New Roman" w:hAnsi="Verdana" w:cs="Times New Roman"/>
          <w:color w:val="000000"/>
          <w:sz w:val="18"/>
          <w:szCs w:val="18"/>
          <w:lang w:eastAsia="pl-PL"/>
        </w:rPr>
        <w:t>Jako że użytek ekologiczny jest formą ochrony przyrody to wszelkie działania powinny być podporządkowane ochronie przyrody, a nie funkcjom rekreacyjnym. Proponowane zapisy § 23 ust. 3 dotyczące zgodności z przepisami odrębnymi dotyczącymi ustanowienia użytków ekologicznych nie dają wystarczającej gwarancji nienaruszalności formy ochrony przyrody jaką jest użytek ekologiczny. Funkcje rekreacyjne, w tym obiekty wymienione w § 23 ust. 2 pkt 4 lit a-c, może być realizowana na obszarze zieleni urządzonej poza granicami użytku ekologicznego. </w:t>
      </w:r>
      <w:r>
        <w:rPr>
          <w:rFonts w:ascii="Verdana" w:eastAsia="Times New Roman" w:hAnsi="Verdana" w:cs="Times New Roman"/>
          <w:color w:val="000000"/>
          <w:sz w:val="18"/>
          <w:szCs w:val="18"/>
          <w:lang w:eastAsia="pl-PL"/>
        </w:rPr>
        <w:br/>
      </w:r>
      <w:r>
        <w:rPr>
          <w:rFonts w:ascii="Verdana" w:eastAsia="Times New Roman" w:hAnsi="Verdana" w:cs="Times New Roman"/>
          <w:color w:val="000000"/>
          <w:sz w:val="18"/>
          <w:szCs w:val="18"/>
          <w:lang w:eastAsia="pl-PL"/>
        </w:rPr>
        <w:br/>
      </w:r>
      <w:r w:rsidRPr="00E249BB">
        <w:rPr>
          <w:rFonts w:ascii="Verdana" w:eastAsia="Times New Roman" w:hAnsi="Verdana" w:cs="Times New Roman"/>
          <w:color w:val="000000"/>
          <w:sz w:val="18"/>
          <w:szCs w:val="18"/>
          <w:lang w:eastAsia="pl-PL"/>
        </w:rPr>
        <w:t>Użytek ekologiczny jest formą ochrony przyrody i jako taki powinien pozostawać kompleksowo chroniony w ramach Planu. Przykład zniszczonego fragmentu użytku ekologicznego „Dolina Prądnika” pomiędzy ul. Górnickiego i nową ul. Pachońskiego pokazuje, że mimo tej formy ochrony przyrody teren nie jest wystarczająco chroniony. Zniszczenie tego fragmentu odbyło się z naruszeniem prawa (decyzja ZRID zwalniała wówczas z konieczności uzyskania zezwolenia na usunięcie drzew, ale nie zostały uwzględnione zapisy art. 45 ust. 2 pkt 2 ustawy z dnia 16 kwietnia 2004 r. o ochronie przyrody, czyli uzgodnienie z organem ustanawiającym daną formę ochrony – Radą Miasta Krakowa).</w:t>
      </w:r>
    </w:p>
    <w:p w14:paraId="67D0E0D5" w14:textId="77777777" w:rsidR="00E249BB" w:rsidRPr="00E249BB" w:rsidRDefault="00E249BB" w:rsidP="00E249BB">
      <w:pPr>
        <w:rPr>
          <w:rFonts w:ascii="Times New Roman" w:eastAsia="Times New Roman" w:hAnsi="Times New Roman" w:cs="Times New Roman"/>
          <w:color w:val="000000"/>
          <w:lang w:eastAsia="pl-PL"/>
        </w:rPr>
      </w:pPr>
      <w:r w:rsidRPr="00E249BB">
        <w:rPr>
          <w:rFonts w:ascii="Times New Roman" w:eastAsia="Times New Roman" w:hAnsi="Times New Roman" w:cs="Times New Roman"/>
          <w:color w:val="000000"/>
          <w:lang w:eastAsia="pl-PL"/>
        </w:rPr>
        <w:br/>
      </w:r>
    </w:p>
    <w:p w14:paraId="534E44E9" w14:textId="3944F262" w:rsidR="00E249BB" w:rsidRPr="00E249BB" w:rsidRDefault="00E249BB" w:rsidP="00E249BB">
      <w:pPr>
        <w:pStyle w:val="Akapitzlist"/>
        <w:numPr>
          <w:ilvl w:val="0"/>
          <w:numId w:val="8"/>
        </w:numPr>
        <w:jc w:val="both"/>
        <w:textAlignment w:val="baseline"/>
        <w:rPr>
          <w:rFonts w:ascii="Verdana" w:eastAsia="Times New Roman" w:hAnsi="Verdana" w:cs="Times New Roman"/>
          <w:color w:val="000000"/>
          <w:sz w:val="18"/>
          <w:szCs w:val="18"/>
          <w:lang w:eastAsia="pl-PL"/>
        </w:rPr>
      </w:pPr>
      <w:r w:rsidRPr="00E249BB">
        <w:rPr>
          <w:rFonts w:ascii="Verdana" w:eastAsia="Times New Roman" w:hAnsi="Verdana" w:cs="Times New Roman"/>
          <w:color w:val="000000"/>
          <w:sz w:val="18"/>
          <w:szCs w:val="18"/>
          <w:lang w:eastAsia="pl-PL"/>
        </w:rPr>
        <w:t xml:space="preserve">Obszary oznaczone w projekcie planu jako Rz.1, Rz.2, Rz.5 oraz Rz.10 powinny zostać przeznaczone na tereny leśne, tereny zieleni nieurządzonej </w:t>
      </w:r>
      <w:proofErr w:type="gramStart"/>
      <w:r w:rsidRPr="00E249BB">
        <w:rPr>
          <w:rFonts w:ascii="Verdana" w:eastAsia="Times New Roman" w:hAnsi="Verdana" w:cs="Times New Roman"/>
          <w:color w:val="000000"/>
          <w:sz w:val="18"/>
          <w:szCs w:val="18"/>
          <w:lang w:eastAsia="pl-PL"/>
        </w:rPr>
        <w:t>lub,</w:t>
      </w:r>
      <w:proofErr w:type="gramEnd"/>
      <w:r w:rsidRPr="00E249BB">
        <w:rPr>
          <w:rFonts w:ascii="Verdana" w:eastAsia="Times New Roman" w:hAnsi="Verdana" w:cs="Times New Roman"/>
          <w:color w:val="000000"/>
          <w:sz w:val="18"/>
          <w:szCs w:val="18"/>
          <w:lang w:eastAsia="pl-PL"/>
        </w:rPr>
        <w:t xml:space="preserve"> w najgorszym wypadku tereny</w:t>
      </w:r>
      <w:r>
        <w:rPr>
          <w:rFonts w:ascii="Verdana" w:eastAsia="Times New Roman" w:hAnsi="Verdana" w:cs="Times New Roman"/>
          <w:color w:val="000000"/>
          <w:sz w:val="18"/>
          <w:szCs w:val="18"/>
          <w:lang w:eastAsia="pl-PL"/>
        </w:rPr>
        <w:t>,</w:t>
      </w:r>
      <w:r w:rsidRPr="00E249BB">
        <w:rPr>
          <w:rFonts w:ascii="Verdana" w:eastAsia="Times New Roman" w:hAnsi="Verdana" w:cs="Times New Roman"/>
          <w:color w:val="000000"/>
          <w:sz w:val="18"/>
          <w:szCs w:val="18"/>
          <w:lang w:eastAsia="pl-PL"/>
        </w:rPr>
        <w:t xml:space="preserve"> zieleni urządzonej, z dopuszczalnym </w:t>
      </w:r>
      <w:r w:rsidRPr="00E249BB">
        <w:rPr>
          <w:rFonts w:ascii="Verdana" w:eastAsia="Times New Roman" w:hAnsi="Verdana" w:cs="Times New Roman"/>
          <w:b/>
          <w:bCs/>
          <w:color w:val="000000"/>
          <w:sz w:val="18"/>
          <w:szCs w:val="18"/>
          <w:lang w:eastAsia="pl-PL"/>
        </w:rPr>
        <w:t>tymczasowym</w:t>
      </w:r>
      <w:r w:rsidRPr="00E249BB">
        <w:rPr>
          <w:rFonts w:ascii="Verdana" w:eastAsia="Times New Roman" w:hAnsi="Verdana" w:cs="Times New Roman"/>
          <w:color w:val="000000"/>
          <w:sz w:val="18"/>
          <w:szCs w:val="18"/>
          <w:lang w:eastAsia="pl-PL"/>
        </w:rPr>
        <w:t xml:space="preserve"> przeznaczeniem na tereny rolnicze. Obszary te zostały wskazane w </w:t>
      </w:r>
      <w:r w:rsidRPr="00E249BB">
        <w:rPr>
          <w:rFonts w:ascii="Verdana" w:eastAsia="Times New Roman" w:hAnsi="Verdana" w:cs="Times New Roman"/>
          <w:b/>
          <w:bCs/>
          <w:color w:val="000000"/>
          <w:sz w:val="18"/>
          <w:szCs w:val="18"/>
          <w:lang w:eastAsia="pl-PL"/>
        </w:rPr>
        <w:t>studium uwarunkowań i kierunków zagospodarowania przestrzennego</w:t>
      </w:r>
      <w:r w:rsidRPr="00E249BB">
        <w:rPr>
          <w:rFonts w:ascii="Verdana" w:eastAsia="Times New Roman" w:hAnsi="Verdana" w:cs="Times New Roman"/>
          <w:color w:val="000000"/>
          <w:sz w:val="18"/>
          <w:szCs w:val="18"/>
          <w:lang w:eastAsia="pl-PL"/>
        </w:rPr>
        <w:t xml:space="preserve"> jako teren zieleni nieurządzonej i takie przeznaczenie powinno zostać utrzymane, z dopuszczeniem</w:t>
      </w:r>
      <w:r w:rsidRPr="00E249BB">
        <w:rPr>
          <w:rFonts w:ascii="Verdana" w:eastAsia="Times New Roman" w:hAnsi="Verdana" w:cs="Times New Roman"/>
          <w:b/>
          <w:bCs/>
          <w:color w:val="000000"/>
          <w:sz w:val="18"/>
          <w:szCs w:val="18"/>
          <w:lang w:eastAsia="pl-PL"/>
        </w:rPr>
        <w:t xml:space="preserve"> tymczasowego</w:t>
      </w:r>
      <w:r w:rsidRPr="00E249BB">
        <w:rPr>
          <w:rFonts w:ascii="Verdana" w:eastAsia="Times New Roman" w:hAnsi="Verdana" w:cs="Times New Roman"/>
          <w:color w:val="000000"/>
          <w:sz w:val="18"/>
          <w:szCs w:val="18"/>
          <w:lang w:eastAsia="pl-PL"/>
        </w:rPr>
        <w:t xml:space="preserve"> przeznaczenia pod rolnictwo. Ponadto w/w obszary w </w:t>
      </w:r>
      <w:r w:rsidRPr="00E249BB">
        <w:rPr>
          <w:rFonts w:ascii="Verdana" w:eastAsia="Times New Roman" w:hAnsi="Verdana" w:cs="Times New Roman"/>
          <w:b/>
          <w:bCs/>
          <w:i/>
          <w:iCs/>
          <w:color w:val="000000"/>
          <w:sz w:val="18"/>
          <w:szCs w:val="18"/>
          <w:lang w:eastAsia="pl-PL"/>
        </w:rPr>
        <w:t xml:space="preserve">Powiatowym programie zwiększania lesistości miasta </w:t>
      </w:r>
      <w:r w:rsidRPr="00E249BB">
        <w:rPr>
          <w:rFonts w:ascii="Verdana" w:eastAsia="Times New Roman" w:hAnsi="Verdana" w:cs="Times New Roman"/>
          <w:b/>
          <w:bCs/>
          <w:i/>
          <w:iCs/>
          <w:color w:val="000000"/>
          <w:sz w:val="18"/>
          <w:szCs w:val="18"/>
          <w:lang w:eastAsia="pl-PL"/>
        </w:rPr>
        <w:lastRenderedPageBreak/>
        <w:t>Krakowa na lata 2018 – 2040</w:t>
      </w:r>
      <w:r w:rsidRPr="00E249BB">
        <w:rPr>
          <w:rFonts w:ascii="Verdana" w:eastAsia="Times New Roman" w:hAnsi="Verdana" w:cs="Times New Roman"/>
          <w:color w:val="000000"/>
          <w:sz w:val="18"/>
          <w:szCs w:val="18"/>
          <w:lang w:eastAsia="pl-PL"/>
        </w:rPr>
        <w:t xml:space="preserve"> zostały wskazane jako teren objęty programem zwiększania lesistości, a w </w:t>
      </w:r>
      <w:r w:rsidRPr="00E249BB">
        <w:rPr>
          <w:rFonts w:ascii="Verdana" w:eastAsia="Times New Roman" w:hAnsi="Verdana" w:cs="Times New Roman"/>
          <w:b/>
          <w:bCs/>
          <w:i/>
          <w:iCs/>
          <w:color w:val="000000"/>
          <w:sz w:val="18"/>
          <w:szCs w:val="18"/>
          <w:lang w:eastAsia="pl-PL"/>
        </w:rPr>
        <w:t>Kierunkach rozwoju i zarządzania terenami zieleni w Krakowie na lata 2019-2030</w:t>
      </w:r>
      <w:r w:rsidRPr="00E249BB">
        <w:rPr>
          <w:rFonts w:ascii="Verdana" w:eastAsia="Times New Roman" w:hAnsi="Verdana" w:cs="Times New Roman"/>
          <w:color w:val="000000"/>
          <w:sz w:val="18"/>
          <w:szCs w:val="18"/>
          <w:lang w:eastAsia="pl-PL"/>
        </w:rPr>
        <w:t xml:space="preserve"> jako tereny zieleni ekologiczno-krajobrazowej. Zgodnie </w:t>
      </w:r>
      <w:r w:rsidRPr="00E249BB">
        <w:rPr>
          <w:rFonts w:ascii="Verdana" w:eastAsia="Times New Roman" w:hAnsi="Verdana" w:cs="Times New Roman"/>
          <w:b/>
          <w:bCs/>
          <w:color w:val="000000"/>
          <w:sz w:val="18"/>
          <w:szCs w:val="18"/>
          <w:lang w:eastAsia="pl-PL"/>
        </w:rPr>
        <w:t xml:space="preserve">z § 1. Uchwały NR LV/1593/21 Rady Miasta Krakowa z dnia 7 kwietnia 2021 </w:t>
      </w:r>
      <w:r w:rsidRPr="00E249BB">
        <w:rPr>
          <w:rFonts w:ascii="Verdana" w:eastAsia="Times New Roman" w:hAnsi="Verdana" w:cs="Times New Roman"/>
          <w:color w:val="000000"/>
          <w:sz w:val="18"/>
          <w:szCs w:val="18"/>
          <w:lang w:eastAsia="pl-PL"/>
        </w:rPr>
        <w:t xml:space="preserve">ustala się kierunki działania dla Prezydenta Miasta Krakowa, polegające na podjęciu wszelkich możliwych i dopuszczalnych prawem działań, zmierzających do przyspieszenia prac rozpoczętych przez Prezydenta Miasta Krakowa mających na celu utworzenie parku Doliny Prądnika, którego obszar będą wyznaczać: od południa linia kolejowa, </w:t>
      </w:r>
      <w:r w:rsidRPr="00E249BB">
        <w:rPr>
          <w:rFonts w:ascii="Verdana" w:eastAsia="Times New Roman" w:hAnsi="Verdana" w:cs="Times New Roman"/>
          <w:b/>
          <w:bCs/>
          <w:color w:val="000000"/>
          <w:sz w:val="18"/>
          <w:szCs w:val="18"/>
          <w:lang w:eastAsia="pl-PL"/>
        </w:rPr>
        <w:t>od wschodu ul. Głogowa i ul. Dożynkowa</w:t>
      </w:r>
      <w:r w:rsidRPr="00E249BB">
        <w:rPr>
          <w:rFonts w:ascii="Verdana" w:eastAsia="Times New Roman" w:hAnsi="Verdana" w:cs="Times New Roman"/>
          <w:color w:val="000000"/>
          <w:sz w:val="18"/>
          <w:szCs w:val="18"/>
          <w:lang w:eastAsia="pl-PL"/>
        </w:rPr>
        <w:t xml:space="preserve">, od północy granica miasta, a od zachodu granice miasta oraz istniejąca i planowana (zapisana w miejscowym planie zagospodarowania przestrzennego) zabudowa wzdłuż ul. Glogera. </w:t>
      </w:r>
      <w:r w:rsidRPr="00E249BB">
        <w:rPr>
          <w:rFonts w:ascii="Verdana" w:eastAsia="Times New Roman" w:hAnsi="Verdana" w:cs="Times New Roman"/>
          <w:b/>
          <w:bCs/>
          <w:color w:val="000000"/>
          <w:sz w:val="18"/>
          <w:szCs w:val="18"/>
          <w:lang w:eastAsia="pl-PL"/>
        </w:rPr>
        <w:t>Docelowo, zgodnie z w/w Uchwałą cały obszar oznaczony jako Rz.1, Rz.2, Rz.5 oraz Rz.10 powinien zostać przeznaczony na tereny leśne lub tereny zieleni (urządzonej lub nieurządzonej)</w:t>
      </w:r>
      <w:r w:rsidRPr="00E249BB">
        <w:rPr>
          <w:rFonts w:ascii="Verdana" w:eastAsia="Times New Roman" w:hAnsi="Verdana" w:cs="Times New Roman"/>
          <w:color w:val="000000"/>
          <w:sz w:val="18"/>
          <w:szCs w:val="18"/>
          <w:lang w:eastAsia="pl-PL"/>
        </w:rPr>
        <w:t>.</w:t>
      </w:r>
    </w:p>
    <w:p w14:paraId="7CB6904F" w14:textId="77777777" w:rsidR="00E249BB" w:rsidRPr="00E249BB" w:rsidRDefault="00E249BB" w:rsidP="00E249BB">
      <w:pPr>
        <w:rPr>
          <w:rFonts w:ascii="Times New Roman" w:eastAsia="Times New Roman" w:hAnsi="Times New Roman" w:cs="Times New Roman"/>
          <w:color w:val="000000"/>
          <w:lang w:eastAsia="pl-PL"/>
        </w:rPr>
      </w:pPr>
      <w:r w:rsidRPr="00E249BB">
        <w:rPr>
          <w:rFonts w:ascii="Times New Roman" w:eastAsia="Times New Roman" w:hAnsi="Times New Roman" w:cs="Times New Roman"/>
          <w:color w:val="000000"/>
          <w:lang w:eastAsia="pl-PL"/>
        </w:rPr>
        <w:br/>
      </w:r>
    </w:p>
    <w:p w14:paraId="02CB1599" w14:textId="1267F414" w:rsidR="00E249BB" w:rsidRPr="00E249BB" w:rsidRDefault="00E249BB" w:rsidP="00E249BB">
      <w:pPr>
        <w:pStyle w:val="Akapitzlist"/>
        <w:numPr>
          <w:ilvl w:val="0"/>
          <w:numId w:val="8"/>
        </w:numPr>
        <w:jc w:val="both"/>
        <w:textAlignment w:val="baseline"/>
        <w:rPr>
          <w:rFonts w:ascii="Verdana" w:eastAsia="Times New Roman" w:hAnsi="Verdana" w:cs="Times New Roman"/>
          <w:color w:val="000000"/>
          <w:sz w:val="18"/>
          <w:szCs w:val="18"/>
          <w:lang w:eastAsia="pl-PL"/>
        </w:rPr>
      </w:pPr>
      <w:r w:rsidRPr="00E249BB">
        <w:rPr>
          <w:rFonts w:ascii="Verdana" w:eastAsia="Times New Roman" w:hAnsi="Verdana" w:cs="Times New Roman"/>
          <w:b/>
          <w:bCs/>
          <w:color w:val="000000"/>
          <w:sz w:val="18"/>
          <w:szCs w:val="18"/>
          <w:lang w:eastAsia="pl-PL"/>
        </w:rPr>
        <w:t>Obszary ZP.24 i ZP.19 powinny zostać oznaczone jako tereny lasów (ZL)</w:t>
      </w:r>
      <w:r w:rsidRPr="00E249BB">
        <w:rPr>
          <w:rFonts w:ascii="Verdana" w:eastAsia="Times New Roman" w:hAnsi="Verdana" w:cs="Times New Roman"/>
          <w:color w:val="000000"/>
          <w:sz w:val="18"/>
          <w:szCs w:val="18"/>
          <w:lang w:eastAsia="pl-PL"/>
        </w:rPr>
        <w:t xml:space="preserve">. Obszary znajdują się na terenie użytku ekologicznego Las </w:t>
      </w:r>
      <w:proofErr w:type="spellStart"/>
      <w:r w:rsidRPr="00E249BB">
        <w:rPr>
          <w:rFonts w:ascii="Verdana" w:eastAsia="Times New Roman" w:hAnsi="Verdana" w:cs="Times New Roman"/>
          <w:color w:val="000000"/>
          <w:sz w:val="18"/>
          <w:szCs w:val="18"/>
          <w:lang w:eastAsia="pl-PL"/>
        </w:rPr>
        <w:t>Witkowicki</w:t>
      </w:r>
      <w:proofErr w:type="spellEnd"/>
      <w:r w:rsidRPr="00E249BB">
        <w:rPr>
          <w:rFonts w:ascii="Verdana" w:eastAsia="Times New Roman" w:hAnsi="Verdana" w:cs="Times New Roman"/>
          <w:color w:val="000000"/>
          <w:sz w:val="18"/>
          <w:szCs w:val="18"/>
          <w:lang w:eastAsia="pl-PL"/>
        </w:rPr>
        <w:t xml:space="preserve"> i są otoczone obszarami oznaczonym jako lasy. Zgodnie z </w:t>
      </w:r>
      <w:r w:rsidRPr="00E249BB">
        <w:rPr>
          <w:rFonts w:ascii="Verdana" w:eastAsia="Times New Roman" w:hAnsi="Verdana" w:cs="Times New Roman"/>
          <w:b/>
          <w:bCs/>
          <w:color w:val="000000"/>
          <w:sz w:val="18"/>
          <w:szCs w:val="18"/>
          <w:lang w:eastAsia="pl-PL"/>
        </w:rPr>
        <w:t xml:space="preserve">§ 2. Uchwały NR CXIV/1532/10 Rady Miasta Krakowa </w:t>
      </w:r>
      <w:r w:rsidRPr="00E249BB">
        <w:rPr>
          <w:rFonts w:ascii="Verdana" w:eastAsia="Times New Roman" w:hAnsi="Verdana" w:cs="Times New Roman"/>
          <w:color w:val="000000"/>
          <w:sz w:val="18"/>
          <w:szCs w:val="18"/>
          <w:lang w:eastAsia="pl-PL"/>
        </w:rPr>
        <w:t xml:space="preserve">z dnia 20 października 2010 r. w sprawie ustanowienia użytku ekologicznego „Las w Witkowicach” celem ochrony jest zachowanie ekosystemu z drzewostanami grądowymi nad </w:t>
      </w:r>
      <w:proofErr w:type="spellStart"/>
      <w:r w:rsidRPr="00E249BB">
        <w:rPr>
          <w:rFonts w:ascii="Verdana" w:eastAsia="Times New Roman" w:hAnsi="Verdana" w:cs="Times New Roman"/>
          <w:color w:val="000000"/>
          <w:sz w:val="18"/>
          <w:szCs w:val="18"/>
          <w:lang w:eastAsia="pl-PL"/>
        </w:rPr>
        <w:t>Bibiczanką</w:t>
      </w:r>
      <w:proofErr w:type="spellEnd"/>
      <w:r w:rsidRPr="00E249BB">
        <w:rPr>
          <w:rFonts w:ascii="Verdana" w:eastAsia="Times New Roman" w:hAnsi="Verdana" w:cs="Times New Roman"/>
          <w:color w:val="000000"/>
          <w:sz w:val="18"/>
          <w:szCs w:val="18"/>
          <w:lang w:eastAsia="pl-PL"/>
        </w:rPr>
        <w:t>, stanowiącego siedlisko chronionych, rzadkich lub zagrożonych gatunków roślin i zwierząt.</w:t>
      </w:r>
    </w:p>
    <w:p w14:paraId="44083B77" w14:textId="77777777" w:rsidR="00E249BB" w:rsidRPr="00E249BB" w:rsidRDefault="00E249BB" w:rsidP="00E249BB">
      <w:pPr>
        <w:ind w:left="720" w:firstLine="720"/>
        <w:rPr>
          <w:rFonts w:ascii="Times New Roman" w:eastAsia="Times New Roman" w:hAnsi="Times New Roman" w:cs="Times New Roman"/>
          <w:color w:val="000000"/>
          <w:lang w:eastAsia="pl-PL"/>
        </w:rPr>
      </w:pPr>
      <w:r w:rsidRPr="00E249BB">
        <w:rPr>
          <w:rFonts w:ascii="Verdana" w:eastAsia="Times New Roman" w:hAnsi="Verdana" w:cs="Times New Roman"/>
          <w:color w:val="000000"/>
          <w:sz w:val="18"/>
          <w:szCs w:val="18"/>
          <w:lang w:eastAsia="pl-PL"/>
        </w:rPr>
        <w:t xml:space="preserve">Zgodnie z </w:t>
      </w:r>
      <w:r w:rsidRPr="00E249BB">
        <w:rPr>
          <w:rFonts w:ascii="Verdana" w:eastAsia="Times New Roman" w:hAnsi="Verdana" w:cs="Times New Roman"/>
          <w:b/>
          <w:bCs/>
          <w:color w:val="000000"/>
          <w:sz w:val="18"/>
          <w:szCs w:val="18"/>
          <w:lang w:eastAsia="pl-PL"/>
        </w:rPr>
        <w:t>§ 3. w/w Uchwały</w:t>
      </w:r>
      <w:r w:rsidRPr="00E249BB">
        <w:rPr>
          <w:rFonts w:ascii="Verdana" w:eastAsia="Times New Roman" w:hAnsi="Verdana" w:cs="Times New Roman"/>
          <w:color w:val="000000"/>
          <w:sz w:val="18"/>
          <w:szCs w:val="18"/>
          <w:lang w:eastAsia="pl-PL"/>
        </w:rPr>
        <w:t xml:space="preserve"> na terenie użytku wprowadza się m.in. zakazy:</w:t>
      </w:r>
    </w:p>
    <w:p w14:paraId="0ADE1682" w14:textId="77777777" w:rsidR="00E249BB" w:rsidRPr="00E249BB" w:rsidRDefault="00E249BB" w:rsidP="00E249BB">
      <w:pPr>
        <w:ind w:left="720" w:firstLine="720"/>
        <w:rPr>
          <w:rFonts w:ascii="Times New Roman" w:eastAsia="Times New Roman" w:hAnsi="Times New Roman" w:cs="Times New Roman"/>
          <w:color w:val="000000"/>
          <w:lang w:eastAsia="pl-PL"/>
        </w:rPr>
      </w:pPr>
      <w:r w:rsidRPr="00E249BB">
        <w:rPr>
          <w:rFonts w:ascii="Verdana" w:eastAsia="Times New Roman" w:hAnsi="Verdana" w:cs="Times New Roman"/>
          <w:color w:val="000000"/>
          <w:sz w:val="18"/>
          <w:szCs w:val="18"/>
          <w:lang w:eastAsia="pl-PL"/>
        </w:rPr>
        <w:t>1) niszczenia, uszkadzania lub przekształcania obiektu lub obszaru,</w:t>
      </w:r>
    </w:p>
    <w:p w14:paraId="05122E48" w14:textId="77777777" w:rsidR="00E249BB" w:rsidRPr="00E249BB" w:rsidRDefault="00E249BB" w:rsidP="00E249BB">
      <w:pPr>
        <w:ind w:left="720" w:firstLine="720"/>
        <w:rPr>
          <w:rFonts w:ascii="Times New Roman" w:eastAsia="Times New Roman" w:hAnsi="Times New Roman" w:cs="Times New Roman"/>
          <w:color w:val="000000"/>
          <w:lang w:eastAsia="pl-PL"/>
        </w:rPr>
      </w:pPr>
      <w:r w:rsidRPr="00E249BB">
        <w:rPr>
          <w:rFonts w:ascii="Verdana" w:eastAsia="Times New Roman" w:hAnsi="Verdana" w:cs="Times New Roman"/>
          <w:color w:val="000000"/>
          <w:sz w:val="18"/>
          <w:szCs w:val="18"/>
          <w:lang w:eastAsia="pl-PL"/>
        </w:rPr>
        <w:t>7) zmiany sposobu użytkowania ziemi. </w:t>
      </w:r>
    </w:p>
    <w:p w14:paraId="25862459" w14:textId="77777777" w:rsidR="00E249BB" w:rsidRPr="00E249BB" w:rsidRDefault="00E249BB" w:rsidP="00E249BB">
      <w:pPr>
        <w:rPr>
          <w:rFonts w:ascii="Times New Roman" w:eastAsia="Times New Roman" w:hAnsi="Times New Roman" w:cs="Times New Roman"/>
          <w:color w:val="000000"/>
          <w:lang w:eastAsia="pl-PL"/>
        </w:rPr>
      </w:pPr>
    </w:p>
    <w:p w14:paraId="262D39E8" w14:textId="77777777" w:rsidR="00E249BB" w:rsidRPr="00E249BB" w:rsidRDefault="00E249BB" w:rsidP="00E249BB">
      <w:pPr>
        <w:ind w:left="1440"/>
        <w:jc w:val="both"/>
        <w:rPr>
          <w:rFonts w:ascii="Times New Roman" w:eastAsia="Times New Roman" w:hAnsi="Times New Roman" w:cs="Times New Roman"/>
          <w:color w:val="000000"/>
          <w:lang w:eastAsia="pl-PL"/>
        </w:rPr>
      </w:pPr>
      <w:r w:rsidRPr="00E249BB">
        <w:rPr>
          <w:rFonts w:ascii="Verdana" w:eastAsia="Times New Roman" w:hAnsi="Verdana" w:cs="Times New Roman"/>
          <w:color w:val="000000"/>
          <w:sz w:val="18"/>
          <w:szCs w:val="18"/>
          <w:lang w:eastAsia="pl-PL"/>
        </w:rPr>
        <w:t>W/w zakazy wykluczają na terenie użytku ekologicznego lokalizowania obiektów wymienionych w § 23 ust. 2 pkt 4 lit a-c (terenowych urządzeń sportowych i rekreacyjnych, placów zabaw, altan ogrodowych/parkowych). Ze względu na wysoki stopień naturalności zadrzewienia rosnących w granicach użytku ekologicznego nie powinno ono podlegać przekształceniom oraz zagospodarowaniu rekreacyjnemu i turystycznemu.</w:t>
      </w:r>
    </w:p>
    <w:p w14:paraId="30134F60" w14:textId="77777777" w:rsidR="00E249BB" w:rsidRPr="00E249BB" w:rsidRDefault="00E249BB" w:rsidP="00E249BB">
      <w:pPr>
        <w:rPr>
          <w:rFonts w:ascii="Times New Roman" w:eastAsia="Times New Roman" w:hAnsi="Times New Roman" w:cs="Times New Roman"/>
          <w:color w:val="000000"/>
          <w:lang w:eastAsia="pl-PL"/>
        </w:rPr>
      </w:pPr>
    </w:p>
    <w:p w14:paraId="6FD8E466" w14:textId="77777777" w:rsidR="00E249BB" w:rsidRPr="00E249BB" w:rsidRDefault="00E249BB" w:rsidP="00E249BB">
      <w:pPr>
        <w:ind w:left="1440"/>
        <w:jc w:val="both"/>
        <w:rPr>
          <w:rFonts w:ascii="Times New Roman" w:eastAsia="Times New Roman" w:hAnsi="Times New Roman" w:cs="Times New Roman"/>
          <w:color w:val="000000"/>
          <w:lang w:eastAsia="pl-PL"/>
        </w:rPr>
      </w:pPr>
      <w:r w:rsidRPr="00E249BB">
        <w:rPr>
          <w:rFonts w:ascii="Verdana" w:eastAsia="Times New Roman" w:hAnsi="Verdana" w:cs="Times New Roman"/>
          <w:color w:val="000000"/>
          <w:sz w:val="18"/>
          <w:szCs w:val="18"/>
          <w:lang w:eastAsia="pl-PL"/>
        </w:rPr>
        <w:t>Jako że użytek ekologiczny jest formą ochrony przyrody to wszelkie działania powinny być podporządkowane ochronie przyrody a nie funkcjom rekreacyjnym.</w:t>
      </w:r>
    </w:p>
    <w:p w14:paraId="6EBF04AE" w14:textId="77777777" w:rsidR="00E249BB" w:rsidRPr="00E249BB" w:rsidRDefault="00E249BB" w:rsidP="00E249BB">
      <w:pPr>
        <w:ind w:left="1440"/>
        <w:jc w:val="both"/>
        <w:rPr>
          <w:rFonts w:ascii="Times New Roman" w:eastAsia="Times New Roman" w:hAnsi="Times New Roman" w:cs="Times New Roman"/>
          <w:color w:val="000000"/>
          <w:lang w:eastAsia="pl-PL"/>
        </w:rPr>
      </w:pPr>
      <w:r w:rsidRPr="00E249BB">
        <w:rPr>
          <w:rFonts w:ascii="Verdana" w:eastAsia="Times New Roman" w:hAnsi="Verdana" w:cs="Times New Roman"/>
          <w:color w:val="000000"/>
          <w:sz w:val="18"/>
          <w:szCs w:val="18"/>
          <w:lang w:eastAsia="pl-PL"/>
        </w:rPr>
        <w:t>Użytek ekologiczny jest formą ochrony przyrody i jako taki powinien pozostawać chroniony w ramach Planu.</w:t>
      </w:r>
    </w:p>
    <w:p w14:paraId="31236925" w14:textId="77777777" w:rsidR="00E249BB" w:rsidRPr="00E249BB" w:rsidRDefault="00E249BB" w:rsidP="00E249BB">
      <w:pPr>
        <w:rPr>
          <w:rFonts w:ascii="Times New Roman" w:eastAsia="Times New Roman" w:hAnsi="Times New Roman" w:cs="Times New Roman"/>
          <w:color w:val="000000"/>
          <w:lang w:eastAsia="pl-PL"/>
        </w:rPr>
      </w:pPr>
      <w:r w:rsidRPr="00E249BB">
        <w:rPr>
          <w:rFonts w:ascii="Times New Roman" w:eastAsia="Times New Roman" w:hAnsi="Times New Roman" w:cs="Times New Roman"/>
          <w:color w:val="000000"/>
          <w:lang w:eastAsia="pl-PL"/>
        </w:rPr>
        <w:br/>
      </w:r>
    </w:p>
    <w:p w14:paraId="36857381" w14:textId="59DF0397" w:rsidR="00E249BB" w:rsidRPr="00E249BB" w:rsidRDefault="00E249BB" w:rsidP="00E249BB">
      <w:pPr>
        <w:pStyle w:val="Akapitzlist"/>
        <w:numPr>
          <w:ilvl w:val="0"/>
          <w:numId w:val="8"/>
        </w:numPr>
        <w:jc w:val="both"/>
        <w:textAlignment w:val="baseline"/>
        <w:rPr>
          <w:rFonts w:ascii="Verdana" w:eastAsia="Times New Roman" w:hAnsi="Verdana" w:cs="Times New Roman"/>
          <w:color w:val="000000"/>
          <w:sz w:val="18"/>
          <w:szCs w:val="18"/>
          <w:lang w:eastAsia="pl-PL"/>
        </w:rPr>
      </w:pPr>
      <w:r w:rsidRPr="00E249BB">
        <w:rPr>
          <w:rFonts w:ascii="Verdana" w:eastAsia="Times New Roman" w:hAnsi="Verdana" w:cs="Times New Roman"/>
          <w:color w:val="000000"/>
          <w:sz w:val="18"/>
          <w:szCs w:val="18"/>
          <w:lang w:eastAsia="pl-PL"/>
        </w:rPr>
        <w:t xml:space="preserve">Wprowadzenie zakazu poszerzania dróg KDL6 (ul. Zielone Wzgórze) i KDL3 (ul. </w:t>
      </w:r>
      <w:proofErr w:type="spellStart"/>
      <w:r w:rsidRPr="00E249BB">
        <w:rPr>
          <w:rFonts w:ascii="Verdana" w:eastAsia="Times New Roman" w:hAnsi="Verdana" w:cs="Times New Roman"/>
          <w:color w:val="000000"/>
          <w:sz w:val="18"/>
          <w:szCs w:val="18"/>
          <w:lang w:eastAsia="pl-PL"/>
        </w:rPr>
        <w:t>Witkowicka</w:t>
      </w:r>
      <w:proofErr w:type="spellEnd"/>
      <w:r w:rsidRPr="00E249BB">
        <w:rPr>
          <w:rFonts w:ascii="Verdana" w:eastAsia="Times New Roman" w:hAnsi="Verdana" w:cs="Times New Roman"/>
          <w:color w:val="000000"/>
          <w:sz w:val="18"/>
          <w:szCs w:val="18"/>
          <w:lang w:eastAsia="pl-PL"/>
        </w:rPr>
        <w:t xml:space="preserve">) przecinających tereny użytków ekologicznych i korytarzy ekologicznych. Poszerzenie dróg zwiększy śmiertelność migrujących zwierząt. Ponadto w przypadku ul. </w:t>
      </w:r>
      <w:proofErr w:type="spellStart"/>
      <w:r w:rsidRPr="00E249BB">
        <w:rPr>
          <w:rFonts w:ascii="Verdana" w:eastAsia="Times New Roman" w:hAnsi="Verdana" w:cs="Times New Roman"/>
          <w:color w:val="000000"/>
          <w:sz w:val="18"/>
          <w:szCs w:val="18"/>
          <w:lang w:eastAsia="pl-PL"/>
        </w:rPr>
        <w:t>Witkowickiej</w:t>
      </w:r>
      <w:proofErr w:type="spellEnd"/>
      <w:r w:rsidRPr="00E249BB">
        <w:rPr>
          <w:rFonts w:ascii="Verdana" w:eastAsia="Times New Roman" w:hAnsi="Verdana" w:cs="Times New Roman"/>
          <w:color w:val="000000"/>
          <w:sz w:val="18"/>
          <w:szCs w:val="18"/>
          <w:lang w:eastAsia="pl-PL"/>
        </w:rPr>
        <w:t>, nie spowoduje zwiększenia przepustowości, ze względu na brak możliwości przebudowy mostu wpisanego do ewidencji zabytków.</w:t>
      </w:r>
    </w:p>
    <w:p w14:paraId="38ACE525" w14:textId="77777777" w:rsidR="00E249BB" w:rsidRPr="00E249BB" w:rsidRDefault="00E249BB" w:rsidP="00E249BB">
      <w:pPr>
        <w:rPr>
          <w:rFonts w:ascii="Times New Roman" w:eastAsia="Times New Roman" w:hAnsi="Times New Roman" w:cs="Times New Roman"/>
          <w:color w:val="000000"/>
          <w:lang w:eastAsia="pl-PL"/>
        </w:rPr>
      </w:pPr>
      <w:r w:rsidRPr="00E249BB">
        <w:rPr>
          <w:rFonts w:ascii="Times New Roman" w:eastAsia="Times New Roman" w:hAnsi="Times New Roman" w:cs="Times New Roman"/>
          <w:color w:val="000000"/>
          <w:lang w:eastAsia="pl-PL"/>
        </w:rPr>
        <w:br/>
      </w:r>
    </w:p>
    <w:p w14:paraId="5BDF88A4" w14:textId="79616B6B" w:rsidR="00E249BB" w:rsidRPr="00E249BB" w:rsidRDefault="00E249BB" w:rsidP="00E249BB">
      <w:pPr>
        <w:pStyle w:val="Akapitzlist"/>
        <w:numPr>
          <w:ilvl w:val="0"/>
          <w:numId w:val="8"/>
        </w:numPr>
        <w:jc w:val="both"/>
        <w:textAlignment w:val="baseline"/>
        <w:rPr>
          <w:rFonts w:ascii="Verdana" w:eastAsia="Times New Roman" w:hAnsi="Verdana" w:cs="Times New Roman"/>
          <w:color w:val="000000"/>
          <w:sz w:val="18"/>
          <w:szCs w:val="18"/>
          <w:lang w:eastAsia="pl-PL"/>
        </w:rPr>
      </w:pPr>
      <w:r w:rsidRPr="00E249BB">
        <w:rPr>
          <w:rFonts w:ascii="Verdana" w:eastAsia="Times New Roman" w:hAnsi="Verdana" w:cs="Times New Roman"/>
          <w:color w:val="000000"/>
          <w:sz w:val="18"/>
          <w:szCs w:val="18"/>
          <w:lang w:eastAsia="pl-PL"/>
        </w:rPr>
        <w:t xml:space="preserve">Teren KDL.3 – w okolicy mostu na rzece </w:t>
      </w:r>
      <w:proofErr w:type="spellStart"/>
      <w:r w:rsidRPr="00E249BB">
        <w:rPr>
          <w:rFonts w:ascii="Verdana" w:eastAsia="Times New Roman" w:hAnsi="Verdana" w:cs="Times New Roman"/>
          <w:color w:val="000000"/>
          <w:sz w:val="18"/>
          <w:szCs w:val="18"/>
          <w:lang w:eastAsia="pl-PL"/>
        </w:rPr>
        <w:t>Bibiczance</w:t>
      </w:r>
      <w:proofErr w:type="spellEnd"/>
      <w:r w:rsidRPr="00E249BB">
        <w:rPr>
          <w:rFonts w:ascii="Verdana" w:eastAsia="Times New Roman" w:hAnsi="Verdana" w:cs="Times New Roman"/>
          <w:color w:val="000000"/>
          <w:sz w:val="18"/>
          <w:szCs w:val="18"/>
          <w:lang w:eastAsia="pl-PL"/>
        </w:rPr>
        <w:t>, na terenie Użytku Ekologicznego Las w Witkowicach wprowadzenie obowiązku budowy przejścia dla płazów (przepust pod drogą) oraz zabezpieczenia przed wejściem płazów na drogę, w związku z migracją płazów w tym rejonie.</w:t>
      </w:r>
      <w:r w:rsidRPr="00E249BB">
        <w:rPr>
          <w:rFonts w:ascii="Verdana" w:eastAsia="Times New Roman" w:hAnsi="Verdana" w:cs="Times New Roman"/>
          <w:color w:val="000000"/>
          <w:sz w:val="18"/>
          <w:szCs w:val="18"/>
          <w:lang w:eastAsia="pl-PL"/>
        </w:rPr>
        <w:br/>
      </w:r>
      <w:r w:rsidRPr="00E249BB">
        <w:rPr>
          <w:rFonts w:ascii="Verdana" w:eastAsia="Times New Roman" w:hAnsi="Verdana" w:cs="Times New Roman"/>
          <w:color w:val="000000"/>
          <w:sz w:val="18"/>
          <w:szCs w:val="18"/>
          <w:lang w:eastAsia="pl-PL"/>
        </w:rPr>
        <w:br/>
      </w:r>
    </w:p>
    <w:p w14:paraId="59404724" w14:textId="77777777" w:rsidR="00E249BB" w:rsidRDefault="00E249BB" w:rsidP="00E249BB">
      <w:pPr>
        <w:pStyle w:val="Akapitzlist"/>
        <w:numPr>
          <w:ilvl w:val="0"/>
          <w:numId w:val="8"/>
        </w:numPr>
        <w:jc w:val="both"/>
        <w:textAlignment w:val="baseline"/>
        <w:rPr>
          <w:rFonts w:ascii="Verdana" w:eastAsia="Times New Roman" w:hAnsi="Verdana" w:cs="Times New Roman"/>
          <w:color w:val="000000"/>
          <w:sz w:val="18"/>
          <w:szCs w:val="18"/>
          <w:lang w:eastAsia="pl-PL"/>
        </w:rPr>
      </w:pPr>
      <w:r w:rsidRPr="00E249BB">
        <w:rPr>
          <w:rFonts w:ascii="Verdana" w:eastAsia="Times New Roman" w:hAnsi="Verdana" w:cs="Times New Roman"/>
          <w:color w:val="000000"/>
          <w:sz w:val="18"/>
          <w:szCs w:val="18"/>
          <w:lang w:eastAsia="pl-PL"/>
        </w:rPr>
        <w:t xml:space="preserve">Konieczność dostosowania zastosowanego nazewnictwa do przepisów Rozporządzenia ministra infrastruktury z dnia 26 sierpnia 2003 r.  w sprawie wymaganego zakresu projektu miejscowego planu zagospodarowania przestrzennego. Zgodnie z § 4. 6 </w:t>
      </w:r>
      <w:r w:rsidRPr="00E249BB">
        <w:rPr>
          <w:rFonts w:ascii="Verdana" w:eastAsia="Times New Roman" w:hAnsi="Verdana" w:cs="Times New Roman"/>
          <w:color w:val="000000"/>
          <w:sz w:val="18"/>
          <w:szCs w:val="18"/>
          <w:lang w:eastAsia="pl-PL"/>
        </w:rPr>
        <w:t>rozporządzenia ustalenia</w:t>
      </w:r>
      <w:r w:rsidRPr="00E249BB">
        <w:rPr>
          <w:rFonts w:ascii="Verdana" w:eastAsia="Times New Roman" w:hAnsi="Verdana" w:cs="Times New Roman"/>
          <w:color w:val="000000"/>
          <w:sz w:val="18"/>
          <w:szCs w:val="18"/>
          <w:lang w:eastAsia="pl-PL"/>
        </w:rPr>
        <w:t xml:space="preserve"> dotyczące parametrów i wskaźników kształtowania zabudowy oraz zagospodarowania terenu powinny zawierać wielkości udziału</w:t>
      </w:r>
      <w:r w:rsidRPr="00E249BB">
        <w:rPr>
          <w:rFonts w:ascii="Verdana" w:eastAsia="Times New Roman" w:hAnsi="Verdana" w:cs="Times New Roman"/>
          <w:b/>
          <w:bCs/>
          <w:color w:val="000000"/>
          <w:sz w:val="18"/>
          <w:szCs w:val="18"/>
          <w:lang w:eastAsia="pl-PL"/>
        </w:rPr>
        <w:t xml:space="preserve"> powierzchni</w:t>
      </w:r>
      <w:r w:rsidRPr="00E249BB">
        <w:rPr>
          <w:rFonts w:ascii="Verdana" w:eastAsia="Times New Roman" w:hAnsi="Verdana" w:cs="Times New Roman"/>
          <w:color w:val="000000"/>
          <w:sz w:val="18"/>
          <w:szCs w:val="18"/>
          <w:lang w:eastAsia="pl-PL"/>
        </w:rPr>
        <w:t xml:space="preserve"> biologicznie czynnej, a nie </w:t>
      </w:r>
      <w:r w:rsidRPr="00E249BB">
        <w:rPr>
          <w:rFonts w:ascii="Verdana" w:eastAsia="Times New Roman" w:hAnsi="Verdana" w:cs="Times New Roman"/>
          <w:b/>
          <w:bCs/>
          <w:color w:val="000000"/>
          <w:sz w:val="18"/>
          <w:szCs w:val="18"/>
          <w:lang w:eastAsia="pl-PL"/>
        </w:rPr>
        <w:t>terenu</w:t>
      </w:r>
      <w:r w:rsidRPr="00E249BB">
        <w:rPr>
          <w:rFonts w:ascii="Verdana" w:eastAsia="Times New Roman" w:hAnsi="Verdana" w:cs="Times New Roman"/>
          <w:color w:val="000000"/>
          <w:sz w:val="18"/>
          <w:szCs w:val="18"/>
          <w:lang w:eastAsia="pl-PL"/>
        </w:rPr>
        <w:t xml:space="preserve"> biologicznie</w:t>
      </w:r>
      <w:r w:rsidRPr="00E249BB">
        <w:rPr>
          <w:rFonts w:ascii="Verdana" w:eastAsia="Times New Roman" w:hAnsi="Verdana" w:cs="Times New Roman"/>
          <w:color w:val="000000"/>
          <w:sz w:val="18"/>
          <w:szCs w:val="18"/>
          <w:lang w:eastAsia="pl-PL"/>
        </w:rPr>
        <w:t xml:space="preserve"> czynnego.</w:t>
      </w:r>
    </w:p>
    <w:p w14:paraId="29685134" w14:textId="77777777" w:rsidR="00E249BB" w:rsidRDefault="00E249BB" w:rsidP="00E249BB">
      <w:pPr>
        <w:pStyle w:val="Akapitzlist"/>
        <w:jc w:val="both"/>
        <w:textAlignment w:val="baseline"/>
        <w:rPr>
          <w:rFonts w:ascii="Verdana" w:eastAsia="Times New Roman" w:hAnsi="Verdana" w:cs="Times New Roman"/>
          <w:color w:val="000000"/>
          <w:sz w:val="18"/>
          <w:szCs w:val="18"/>
          <w:lang w:eastAsia="pl-PL"/>
        </w:rPr>
      </w:pPr>
    </w:p>
    <w:p w14:paraId="77E5E267" w14:textId="77777777" w:rsidR="00E249BB" w:rsidRDefault="00E249BB" w:rsidP="00E249BB">
      <w:pPr>
        <w:pStyle w:val="Akapitzlist"/>
        <w:jc w:val="both"/>
        <w:textAlignment w:val="baseline"/>
        <w:rPr>
          <w:rFonts w:ascii="Verdana" w:eastAsia="Times New Roman" w:hAnsi="Verdana" w:cs="Times New Roman"/>
          <w:color w:val="000000"/>
          <w:sz w:val="18"/>
          <w:szCs w:val="18"/>
          <w:lang w:eastAsia="pl-PL"/>
        </w:rPr>
      </w:pPr>
    </w:p>
    <w:p w14:paraId="1CFACA44" w14:textId="77777777" w:rsidR="00E249BB" w:rsidRDefault="00E249BB" w:rsidP="00E249BB">
      <w:pPr>
        <w:pStyle w:val="Akapitzlist"/>
        <w:numPr>
          <w:ilvl w:val="0"/>
          <w:numId w:val="8"/>
        </w:numPr>
        <w:jc w:val="both"/>
        <w:textAlignment w:val="baseline"/>
        <w:rPr>
          <w:rFonts w:ascii="Verdana" w:eastAsia="Times New Roman" w:hAnsi="Verdana" w:cs="Times New Roman"/>
          <w:color w:val="000000"/>
          <w:sz w:val="18"/>
          <w:szCs w:val="18"/>
          <w:lang w:eastAsia="pl-PL"/>
        </w:rPr>
      </w:pPr>
      <w:r w:rsidRPr="00E249BB">
        <w:rPr>
          <w:rFonts w:ascii="Verdana" w:eastAsia="Times New Roman" w:hAnsi="Verdana" w:cs="Times New Roman"/>
          <w:color w:val="000000"/>
          <w:sz w:val="18"/>
          <w:szCs w:val="18"/>
          <w:lang w:eastAsia="pl-PL"/>
        </w:rPr>
        <w:lastRenderedPageBreak/>
        <w:t xml:space="preserve">Jako powierzchnię biologicznie czynną powinna być uznawana wyłącznie powierzchnia na gruncie rodzimym. W świetle obowiązujących przepisów prawnych rozporządzenie, w sprawie warunków technicznych, jakim muszą odpowiadać budynki i ich usytuowanie wprowadza do polskiego porządku prawnego definicję terenu biologicznie czynnego (a nie powierzchni biologicznie czynnej </w:t>
      </w:r>
      <w:r w:rsidRPr="00E249BB">
        <w:rPr>
          <w:rFonts w:ascii="Verdana" w:eastAsia="Times New Roman" w:hAnsi="Verdana" w:cs="Times New Roman"/>
          <w:color w:val="000000"/>
          <w:sz w:val="18"/>
          <w:szCs w:val="18"/>
          <w:lang w:eastAsia="pl-PL"/>
        </w:rPr>
        <w:t>wymaganej przez</w:t>
      </w:r>
      <w:r w:rsidRPr="00E249BB">
        <w:rPr>
          <w:rFonts w:ascii="Verdana" w:eastAsia="Times New Roman" w:hAnsi="Verdana" w:cs="Times New Roman"/>
          <w:color w:val="000000"/>
          <w:sz w:val="18"/>
          <w:szCs w:val="18"/>
          <w:lang w:eastAsia="pl-PL"/>
        </w:rPr>
        <w:t xml:space="preserve"> rozporządzenie w sprawie wymaganego zakresu projektu miejscowego planu zagospodarowania przestrzennego), co oznacza, że w miejscowym planie zagospodarowania, należy stosować taką samą definicję. Nazewnictwo i warunki obowiązujące przy sporządzaniu planu zagospodarowania przestrzennego określa Rozporządzenie ministra infrastruktury z dnia 26 sierpnia 2003 r. w sprawie wymaganego zakresu projektu miejscowego planu zagospodarowania przestrzennego, a nie Rozporządzenie ministra infrastruktury w sprawie warunków technicznych jakim powinny odpowiadać budynki i ich </w:t>
      </w:r>
      <w:r w:rsidRPr="00E249BB">
        <w:rPr>
          <w:rFonts w:ascii="Verdana" w:eastAsia="Times New Roman" w:hAnsi="Verdana" w:cs="Times New Roman"/>
          <w:color w:val="000000"/>
          <w:sz w:val="18"/>
          <w:szCs w:val="18"/>
          <w:lang w:eastAsia="pl-PL"/>
        </w:rPr>
        <w:t>usytuowanie,</w:t>
      </w:r>
      <w:r w:rsidRPr="00E249BB">
        <w:rPr>
          <w:rFonts w:ascii="Verdana" w:eastAsia="Times New Roman" w:hAnsi="Verdana" w:cs="Times New Roman"/>
          <w:color w:val="000000"/>
          <w:sz w:val="18"/>
          <w:szCs w:val="18"/>
          <w:lang w:eastAsia="pl-PL"/>
        </w:rPr>
        <w:t xml:space="preserve"> które dotyczy tylko ustawy Prawo Budowlane i nie jest obowiązujące w stosunku do planowania przestrzennego. Można więc w planie zagospodarowania przestrzennego stosować inną definicję powierzchni biologicznie czynnej niż definicja terenu biologicznie czynnego określona w rozporządzeniu ministra infrastruktury w sprawie warunków technicznych jakim powinny odpowiadać budynki i ich usytuowanie. </w:t>
      </w:r>
    </w:p>
    <w:p w14:paraId="75A06BE1" w14:textId="77777777" w:rsidR="00E249BB" w:rsidRDefault="00E249BB" w:rsidP="00E249BB">
      <w:pPr>
        <w:pStyle w:val="Akapitzlist"/>
        <w:jc w:val="both"/>
        <w:textAlignment w:val="baseline"/>
        <w:rPr>
          <w:rFonts w:ascii="Verdana" w:eastAsia="Times New Roman" w:hAnsi="Verdana" w:cs="Times New Roman"/>
          <w:color w:val="000000"/>
          <w:sz w:val="18"/>
          <w:szCs w:val="18"/>
          <w:lang w:eastAsia="pl-PL"/>
        </w:rPr>
      </w:pPr>
    </w:p>
    <w:p w14:paraId="0A885ED1" w14:textId="03DC09FC" w:rsidR="00E249BB" w:rsidRDefault="00E249BB" w:rsidP="00E249BB">
      <w:pPr>
        <w:pStyle w:val="Akapitzlist"/>
        <w:jc w:val="both"/>
        <w:textAlignment w:val="baseline"/>
        <w:rPr>
          <w:rFonts w:ascii="Verdana" w:eastAsia="Times New Roman" w:hAnsi="Verdana" w:cs="Times New Roman"/>
          <w:b/>
          <w:bCs/>
          <w:color w:val="000000"/>
          <w:sz w:val="18"/>
          <w:szCs w:val="18"/>
          <w:lang w:eastAsia="pl-PL"/>
        </w:rPr>
      </w:pPr>
      <w:r w:rsidRPr="00E249BB">
        <w:rPr>
          <w:rFonts w:ascii="Verdana" w:eastAsia="Times New Roman" w:hAnsi="Verdana" w:cs="Times New Roman"/>
          <w:b/>
          <w:bCs/>
          <w:color w:val="000000"/>
          <w:sz w:val="18"/>
          <w:szCs w:val="18"/>
          <w:lang w:eastAsia="pl-PL"/>
        </w:rPr>
        <w:t xml:space="preserve">Nie ma przeszkód, żeby zdefiniować powierzchnię biologicznie czynną w planie miejscowym np. w ten sposób, że powierzchnię biologicznie czynną czynny nie uznaje się dachów i </w:t>
      </w:r>
      <w:r w:rsidRPr="00E249BB">
        <w:rPr>
          <w:rFonts w:ascii="Verdana" w:eastAsia="Times New Roman" w:hAnsi="Verdana" w:cs="Times New Roman"/>
          <w:b/>
          <w:bCs/>
          <w:color w:val="000000"/>
          <w:sz w:val="18"/>
          <w:szCs w:val="18"/>
          <w:lang w:eastAsia="pl-PL"/>
        </w:rPr>
        <w:t>tarasów,</w:t>
      </w:r>
      <w:r w:rsidRPr="00E249BB">
        <w:rPr>
          <w:rFonts w:ascii="Verdana" w:eastAsia="Times New Roman" w:hAnsi="Verdana" w:cs="Times New Roman"/>
          <w:b/>
          <w:bCs/>
          <w:color w:val="000000"/>
          <w:sz w:val="18"/>
          <w:szCs w:val="18"/>
          <w:lang w:eastAsia="pl-PL"/>
        </w:rPr>
        <w:t xml:space="preserve"> lecz jedynie powierzchnie </w:t>
      </w:r>
      <w:r w:rsidRPr="00E249BB">
        <w:rPr>
          <w:rFonts w:ascii="Verdana" w:eastAsia="Times New Roman" w:hAnsi="Verdana" w:cs="Times New Roman"/>
          <w:b/>
          <w:bCs/>
          <w:color w:val="000000"/>
          <w:sz w:val="18"/>
          <w:szCs w:val="18"/>
          <w:lang w:eastAsia="pl-PL"/>
        </w:rPr>
        <w:t>na gruncie rodzimym</w:t>
      </w:r>
      <w:r w:rsidRPr="00E249BB">
        <w:rPr>
          <w:rFonts w:ascii="Verdana" w:eastAsia="Times New Roman" w:hAnsi="Verdana" w:cs="Times New Roman"/>
          <w:b/>
          <w:bCs/>
          <w:color w:val="000000"/>
          <w:sz w:val="18"/>
          <w:szCs w:val="18"/>
          <w:lang w:eastAsia="pl-PL"/>
        </w:rPr>
        <w:t xml:space="preserve">. </w:t>
      </w:r>
      <w:r w:rsidRPr="00E249BB">
        <w:rPr>
          <w:rFonts w:ascii="Verdana" w:eastAsia="Times New Roman" w:hAnsi="Verdana" w:cs="Times New Roman"/>
          <w:color w:val="000000"/>
          <w:sz w:val="18"/>
          <w:szCs w:val="18"/>
          <w:lang w:eastAsia="pl-PL"/>
        </w:rPr>
        <w:t xml:space="preserve">Przepisy w/w rozporządzenia mają pełnić funkcję </w:t>
      </w:r>
      <w:r w:rsidRPr="00E249BB">
        <w:rPr>
          <w:rFonts w:ascii="Verdana" w:eastAsia="Times New Roman" w:hAnsi="Verdana" w:cs="Times New Roman"/>
          <w:color w:val="000000"/>
          <w:sz w:val="18"/>
          <w:szCs w:val="18"/>
          <w:lang w:eastAsia="pl-PL"/>
        </w:rPr>
        <w:t>ochronną, a</w:t>
      </w:r>
      <w:r w:rsidRPr="00E249BB">
        <w:rPr>
          <w:rFonts w:ascii="Verdana" w:eastAsia="Times New Roman" w:hAnsi="Verdana" w:cs="Times New Roman"/>
          <w:color w:val="000000"/>
          <w:sz w:val="18"/>
          <w:szCs w:val="18"/>
          <w:lang w:eastAsia="pl-PL"/>
        </w:rPr>
        <w:t xml:space="preserve"> przedmiotem tej ochrony jest przede wszystkim zdrowie i bezpieczeństwo mieszkańców/użytkowników obiektów budowlanych. Nic więc nie stoi na przeszkodzie, aby zwiększyć poziom tej ochrony, nie można go natomiast obniżyć, zwłaszcza, że wytyczne studium wskazują jedynie na minimalny (a nie ściśle określony wskaźnik terenu biologicznie czynnego). Nawet jeżeli, autorzy planu uparcie powielają błąd twierdząc, że są zobowiązani stosować  definicję zawartą w rozporządzeniu Ministra  Infrastruktury w  sprawie warunków technicznych jakim powinny odpowiadać budynki i ich usytuowanie, to jeżeli minister zezwolił  zaliczać 50% tarasów i stropodachów do wskaźnika terenu biologicznie czynnego,  to  rady  gminy mogą (gdyż mają takie uprawnienia), a nawet powinny przeciwdziałać negatywnemu zjawisku zagęszczania  zabudowy poprzez zwiększenie wskaźnika terenu biologicznie  czynnego.</w:t>
      </w:r>
      <w:r w:rsidRPr="00E249BB">
        <w:rPr>
          <w:rFonts w:ascii="Verdana" w:eastAsia="Times New Roman" w:hAnsi="Verdana" w:cs="Times New Roman"/>
          <w:color w:val="000000"/>
          <w:sz w:val="18"/>
          <w:szCs w:val="18"/>
          <w:lang w:eastAsia="pl-PL"/>
        </w:rPr>
        <w:br/>
      </w:r>
    </w:p>
    <w:p w14:paraId="2BFD6B4E" w14:textId="26579F56" w:rsidR="00E249BB" w:rsidRPr="00E249BB" w:rsidRDefault="00E249BB" w:rsidP="00E249BB">
      <w:pPr>
        <w:pStyle w:val="Akapitzlist"/>
        <w:jc w:val="both"/>
        <w:textAlignment w:val="baseline"/>
        <w:rPr>
          <w:rFonts w:ascii="Verdana" w:eastAsia="Times New Roman" w:hAnsi="Verdana" w:cs="Times New Roman"/>
          <w:color w:val="000000"/>
          <w:sz w:val="18"/>
          <w:szCs w:val="18"/>
          <w:lang w:eastAsia="pl-PL"/>
        </w:rPr>
      </w:pPr>
      <w:r w:rsidRPr="00E249BB">
        <w:rPr>
          <w:rFonts w:ascii="Verdana" w:eastAsia="Times New Roman" w:hAnsi="Verdana" w:cs="Times New Roman"/>
          <w:b/>
          <w:bCs/>
          <w:color w:val="000000"/>
          <w:sz w:val="18"/>
          <w:szCs w:val="18"/>
          <w:lang w:eastAsia="pl-PL"/>
        </w:rPr>
        <w:t>Prawidłowość powyższej interpretacji potwierdza Informacja o wynikach kontroli „ZACHOWANIE I ZWIĘKSZANIE TERENÓW ZIELONYCH W MIASTACH” cyt.:</w:t>
      </w:r>
      <w:r w:rsidRPr="00E249BB">
        <w:rPr>
          <w:rFonts w:ascii="Verdana" w:eastAsia="Times New Roman" w:hAnsi="Verdana" w:cs="Times New Roman"/>
          <w:b/>
          <w:bCs/>
          <w:color w:val="000000"/>
          <w:sz w:val="18"/>
          <w:szCs w:val="18"/>
          <w:lang w:eastAsia="pl-PL"/>
        </w:rPr>
        <w:br/>
        <w:t>„</w:t>
      </w:r>
      <w:r w:rsidRPr="00E249BB">
        <w:rPr>
          <w:rFonts w:ascii="Verdana" w:eastAsia="Times New Roman" w:hAnsi="Verdana" w:cs="Times New Roman"/>
          <w:i/>
          <w:iCs/>
          <w:color w:val="000000"/>
          <w:sz w:val="18"/>
          <w:szCs w:val="18"/>
          <w:lang w:eastAsia="pl-PL"/>
        </w:rPr>
        <w:t>NIK zauważa, iż przepisy prawa nie zabezpieczały zachowania wysokiej jakości „powierzchni biologicznie czynnej” w miastach. Powierzchnia ta, ustalana dla poszczególnych rodzajów zabudowy w studiach i planach miejscowych, nie została zdefiniowana w żadnym akcie prawnym, a w urzędach utożsamiano ją zazwyczaj z „terenem biologicznie czynnym”, którego znaczenie zdefiniowano w przepisach budowlanych. W wyniku zmian definicji terenu biologicznie czynnego, od 2004 r. prawodawca sukcesywnie zmniejszał wymogi, co do walorów biologicznych tego terenu, dopuszczając jego tworzenie poza gruntem rodzimym</w:t>
      </w:r>
      <w:r w:rsidRPr="00E249BB">
        <w:rPr>
          <w:rFonts w:ascii="Verdana" w:eastAsia="Times New Roman" w:hAnsi="Verdana" w:cs="Times New Roman"/>
          <w:color w:val="000000"/>
          <w:sz w:val="18"/>
          <w:szCs w:val="18"/>
          <w:lang w:eastAsia="pl-PL"/>
        </w:rPr>
        <w:t>.”</w:t>
      </w:r>
      <w:r w:rsidRPr="00E249BB">
        <w:rPr>
          <w:rFonts w:ascii="Verdana" w:eastAsia="Times New Roman" w:hAnsi="Verdana" w:cs="Times New Roman"/>
          <w:b/>
          <w:bCs/>
          <w:color w:val="000000"/>
          <w:sz w:val="18"/>
          <w:szCs w:val="18"/>
          <w:lang w:eastAsia="pl-PL"/>
        </w:rPr>
        <w:t xml:space="preserve">    (…) </w:t>
      </w:r>
      <w:r w:rsidRPr="00E249BB">
        <w:rPr>
          <w:rFonts w:ascii="Verdana" w:eastAsia="Times New Roman" w:hAnsi="Verdana" w:cs="Times New Roman"/>
          <w:b/>
          <w:bCs/>
          <w:i/>
          <w:iCs/>
          <w:color w:val="000000"/>
          <w:sz w:val="18"/>
          <w:szCs w:val="18"/>
          <w:lang w:eastAsia="pl-PL"/>
        </w:rPr>
        <w:t>„</w:t>
      </w:r>
      <w:r w:rsidRPr="00E249BB">
        <w:rPr>
          <w:rFonts w:ascii="Verdana" w:eastAsia="Times New Roman" w:hAnsi="Verdana" w:cs="Times New Roman"/>
          <w:i/>
          <w:iCs/>
          <w:color w:val="000000"/>
          <w:sz w:val="18"/>
          <w:szCs w:val="18"/>
          <w:lang w:eastAsia="pl-PL"/>
        </w:rPr>
        <w:t xml:space="preserve">Zarówno w </w:t>
      </w:r>
      <w:proofErr w:type="spellStart"/>
      <w:r w:rsidRPr="00E249BB">
        <w:rPr>
          <w:rFonts w:ascii="Verdana" w:eastAsia="Times New Roman" w:hAnsi="Verdana" w:cs="Times New Roman"/>
          <w:i/>
          <w:iCs/>
          <w:color w:val="000000"/>
          <w:sz w:val="18"/>
          <w:szCs w:val="18"/>
          <w:lang w:eastAsia="pl-PL"/>
        </w:rPr>
        <w:t>mpzp</w:t>
      </w:r>
      <w:proofErr w:type="spellEnd"/>
      <w:r w:rsidRPr="00E249BB">
        <w:rPr>
          <w:rFonts w:ascii="Verdana" w:eastAsia="Times New Roman" w:hAnsi="Verdana" w:cs="Times New Roman"/>
          <w:i/>
          <w:iCs/>
          <w:color w:val="000000"/>
          <w:sz w:val="18"/>
          <w:szCs w:val="18"/>
          <w:lang w:eastAsia="pl-PL"/>
        </w:rPr>
        <w:t xml:space="preserve">, jak i w studiach, powierzchnię biologicznie czynną, niezdefiniowaną w żadnym akcie prawnym, rozumiano z reguły jako teren biologicznie czynny, który zdefiniowany został w § 3 pkt 22 rozporządzenia w sprawie warunków technicznych. Tym samym powierzchnia biologicznie czynna, wymagana na danym terenie w </w:t>
      </w:r>
      <w:proofErr w:type="spellStart"/>
      <w:r w:rsidRPr="00E249BB">
        <w:rPr>
          <w:rFonts w:ascii="Verdana" w:eastAsia="Times New Roman" w:hAnsi="Verdana" w:cs="Times New Roman"/>
          <w:i/>
          <w:iCs/>
          <w:color w:val="000000"/>
          <w:sz w:val="18"/>
          <w:szCs w:val="18"/>
          <w:lang w:eastAsia="pl-PL"/>
        </w:rPr>
        <w:t>mpzp</w:t>
      </w:r>
      <w:proofErr w:type="spellEnd"/>
      <w:r w:rsidRPr="00E249BB">
        <w:rPr>
          <w:rFonts w:ascii="Verdana" w:eastAsia="Times New Roman" w:hAnsi="Verdana" w:cs="Times New Roman"/>
          <w:i/>
          <w:iCs/>
          <w:color w:val="000000"/>
          <w:sz w:val="18"/>
          <w:szCs w:val="18"/>
          <w:lang w:eastAsia="pl-PL"/>
        </w:rPr>
        <w:t>, była uzależniona od obowiązującej w danym momencie definicji przyjętej przez Ministra w ww. rozporządzeniu. Definicja ta, trzykrotnie zmieniana od wejścia w życie rozporządzenia, dopuszczała stosowanie rozwiązań osłabiających walory hydrologiczne, przyrodnicze i klimatyczne powierzchni biologicznie czynnej, w tym brak obowiązku zachowania minimalnego udziału terenu biologicznie czynnego na gruncie rodzimym. [str. 42–43]”</w:t>
      </w:r>
    </w:p>
    <w:p w14:paraId="340A661B" w14:textId="65656499" w:rsidR="00E249BB" w:rsidRDefault="00E249BB" w:rsidP="00E249BB">
      <w:pPr>
        <w:rPr>
          <w:rFonts w:ascii="Times New Roman" w:eastAsia="Times New Roman" w:hAnsi="Times New Roman" w:cs="Times New Roman"/>
          <w:color w:val="000000"/>
          <w:lang w:eastAsia="pl-PL"/>
        </w:rPr>
      </w:pPr>
    </w:p>
    <w:p w14:paraId="7DD124DC" w14:textId="5B7FFF9C" w:rsidR="00E249BB" w:rsidRDefault="00E249BB" w:rsidP="00E249BB">
      <w:pPr>
        <w:rPr>
          <w:rFonts w:ascii="Times New Roman" w:eastAsia="Times New Roman" w:hAnsi="Times New Roman" w:cs="Times New Roman"/>
          <w:color w:val="000000"/>
          <w:lang w:eastAsia="pl-PL"/>
        </w:rPr>
      </w:pPr>
    </w:p>
    <w:p w14:paraId="587DEEE5" w14:textId="72429E41" w:rsidR="00E249BB" w:rsidRDefault="00E249BB" w:rsidP="00E249BB">
      <w:pPr>
        <w:rPr>
          <w:rFonts w:ascii="Times New Roman" w:eastAsia="Times New Roman" w:hAnsi="Times New Roman" w:cs="Times New Roman"/>
          <w:color w:val="000000"/>
          <w:lang w:eastAsia="pl-PL"/>
        </w:rPr>
      </w:pPr>
    </w:p>
    <w:p w14:paraId="00BE265E" w14:textId="19D29647" w:rsidR="00E249BB" w:rsidRDefault="00E249BB" w:rsidP="00E249BB">
      <w:pPr>
        <w:rPr>
          <w:rFonts w:ascii="Times New Roman" w:eastAsia="Times New Roman" w:hAnsi="Times New Roman" w:cs="Times New Roman"/>
          <w:color w:val="000000"/>
          <w:lang w:eastAsia="pl-PL"/>
        </w:rPr>
      </w:pPr>
    </w:p>
    <w:p w14:paraId="3EDBE920" w14:textId="77777777" w:rsidR="00E249BB" w:rsidRPr="00E249BB" w:rsidRDefault="00E249BB" w:rsidP="00E249BB">
      <w:pPr>
        <w:rPr>
          <w:rFonts w:ascii="Times New Roman" w:eastAsia="Times New Roman" w:hAnsi="Times New Roman" w:cs="Times New Roman"/>
          <w:color w:val="000000"/>
          <w:lang w:eastAsia="pl-PL"/>
        </w:rPr>
      </w:pPr>
    </w:p>
    <w:p w14:paraId="0DFBDA53" w14:textId="77777777" w:rsidR="00E249BB" w:rsidRPr="00E249BB" w:rsidRDefault="00E249BB" w:rsidP="00E249BB">
      <w:pPr>
        <w:spacing w:after="120"/>
        <w:jc w:val="both"/>
        <w:rPr>
          <w:rFonts w:ascii="Times New Roman" w:eastAsia="Times New Roman" w:hAnsi="Times New Roman" w:cs="Times New Roman"/>
          <w:color w:val="000000"/>
          <w:lang w:eastAsia="pl-PL"/>
        </w:rPr>
      </w:pP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t>______________________</w:t>
      </w:r>
      <w:r w:rsidRPr="00E249BB">
        <w:rPr>
          <w:rFonts w:ascii="Verdana" w:eastAsia="Times New Roman" w:hAnsi="Verdana" w:cs="Times New Roman"/>
          <w:color w:val="000000"/>
          <w:sz w:val="18"/>
          <w:szCs w:val="18"/>
          <w:lang w:eastAsia="pl-PL"/>
        </w:rPr>
        <w:br/>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r>
      <w:r w:rsidRPr="00E249BB">
        <w:rPr>
          <w:rFonts w:ascii="Verdana" w:eastAsia="Times New Roman" w:hAnsi="Verdana" w:cs="Times New Roman"/>
          <w:color w:val="000000"/>
          <w:sz w:val="18"/>
          <w:szCs w:val="18"/>
          <w:lang w:eastAsia="pl-PL"/>
        </w:rPr>
        <w:tab/>
        <w:t>podpis</w:t>
      </w:r>
    </w:p>
    <w:p w14:paraId="11F364B1" w14:textId="77777777" w:rsidR="00E249BB" w:rsidRPr="00E249BB" w:rsidRDefault="00E249BB" w:rsidP="00E249BB">
      <w:pPr>
        <w:spacing w:after="240"/>
        <w:rPr>
          <w:rFonts w:ascii="Times New Roman" w:eastAsia="Times New Roman" w:hAnsi="Times New Roman" w:cs="Times New Roman"/>
          <w:lang w:eastAsia="pl-PL"/>
        </w:rPr>
      </w:pPr>
    </w:p>
    <w:p w14:paraId="5006F838" w14:textId="77777777" w:rsidR="00E249BB" w:rsidRDefault="00E249BB"/>
    <w:sectPr w:rsidR="00E24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6C0"/>
    <w:multiLevelType w:val="multilevel"/>
    <w:tmpl w:val="0226C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34FE8"/>
    <w:multiLevelType w:val="multilevel"/>
    <w:tmpl w:val="94B6B7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84311"/>
    <w:multiLevelType w:val="hybridMultilevel"/>
    <w:tmpl w:val="741823A4"/>
    <w:lvl w:ilvl="0" w:tplc="EE1EA8A0">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EC42A7"/>
    <w:multiLevelType w:val="multilevel"/>
    <w:tmpl w:val="7A44F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27917"/>
    <w:multiLevelType w:val="multilevel"/>
    <w:tmpl w:val="6A8A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C05227"/>
    <w:multiLevelType w:val="multilevel"/>
    <w:tmpl w:val="BC86DE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6549337">
    <w:abstractNumId w:val="4"/>
  </w:num>
  <w:num w:numId="2" w16cid:durableId="803349531">
    <w:abstractNumId w:val="3"/>
    <w:lvlOverride w:ilvl="0">
      <w:lvl w:ilvl="0">
        <w:numFmt w:val="decimal"/>
        <w:lvlText w:val="%1."/>
        <w:lvlJc w:val="left"/>
      </w:lvl>
    </w:lvlOverride>
  </w:num>
  <w:num w:numId="3" w16cid:durableId="420837041">
    <w:abstractNumId w:val="0"/>
    <w:lvlOverride w:ilvl="0">
      <w:lvl w:ilvl="0">
        <w:numFmt w:val="decimal"/>
        <w:lvlText w:val="%1."/>
        <w:lvlJc w:val="left"/>
      </w:lvl>
    </w:lvlOverride>
  </w:num>
  <w:num w:numId="4" w16cid:durableId="2006128157">
    <w:abstractNumId w:val="5"/>
    <w:lvlOverride w:ilvl="0">
      <w:lvl w:ilvl="0">
        <w:numFmt w:val="decimal"/>
        <w:lvlText w:val="%1."/>
        <w:lvlJc w:val="left"/>
      </w:lvl>
    </w:lvlOverride>
  </w:num>
  <w:num w:numId="5" w16cid:durableId="742263849">
    <w:abstractNumId w:val="1"/>
    <w:lvlOverride w:ilvl="0">
      <w:lvl w:ilvl="0">
        <w:numFmt w:val="decimal"/>
        <w:lvlText w:val="%1."/>
        <w:lvlJc w:val="left"/>
      </w:lvl>
    </w:lvlOverride>
  </w:num>
  <w:num w:numId="6" w16cid:durableId="742263849">
    <w:abstractNumId w:val="1"/>
    <w:lvlOverride w:ilvl="0">
      <w:lvl w:ilvl="0">
        <w:numFmt w:val="decimal"/>
        <w:lvlText w:val="%1."/>
        <w:lvlJc w:val="left"/>
      </w:lvl>
    </w:lvlOverride>
  </w:num>
  <w:num w:numId="7" w16cid:durableId="742263849">
    <w:abstractNumId w:val="1"/>
    <w:lvlOverride w:ilvl="0">
      <w:lvl w:ilvl="0">
        <w:numFmt w:val="decimal"/>
        <w:lvlText w:val="%1."/>
        <w:lvlJc w:val="left"/>
      </w:lvl>
    </w:lvlOverride>
  </w:num>
  <w:num w:numId="8" w16cid:durableId="244189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BB"/>
    <w:rsid w:val="00E24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BD85"/>
  <w15:chartTrackingRefBased/>
  <w15:docId w15:val="{DD6B2BCE-5A86-E34B-99F2-594FA94B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249BB"/>
    <w:pPr>
      <w:spacing w:before="100" w:beforeAutospacing="1" w:after="100" w:afterAutospacing="1"/>
    </w:pPr>
    <w:rPr>
      <w:rFonts w:ascii="Times New Roman" w:eastAsia="Times New Roman" w:hAnsi="Times New Roman" w:cs="Times New Roman"/>
      <w:lang w:eastAsia="pl-PL"/>
    </w:rPr>
  </w:style>
  <w:style w:type="character" w:customStyle="1" w:styleId="apple-tab-span">
    <w:name w:val="apple-tab-span"/>
    <w:basedOn w:val="Domylnaczcionkaakapitu"/>
    <w:rsid w:val="00E249BB"/>
  </w:style>
  <w:style w:type="paragraph" w:styleId="Akapitzlist">
    <w:name w:val="List Paragraph"/>
    <w:basedOn w:val="Normalny"/>
    <w:uiPriority w:val="34"/>
    <w:qFormat/>
    <w:rsid w:val="00E2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1521</Words>
  <Characters>9130</Characters>
  <Application>Microsoft Office Word</Application>
  <DocSecurity>0</DocSecurity>
  <Lines>76</Lines>
  <Paragraphs>21</Paragraphs>
  <ScaleCrop>false</ScaleCrop>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Syrek</dc:creator>
  <cp:keywords/>
  <dc:description/>
  <cp:lastModifiedBy>Marek Syrek</cp:lastModifiedBy>
  <cp:revision>1</cp:revision>
  <dcterms:created xsi:type="dcterms:W3CDTF">2023-02-15T14:03:00Z</dcterms:created>
  <dcterms:modified xsi:type="dcterms:W3CDTF">2023-02-15T14:06:00Z</dcterms:modified>
</cp:coreProperties>
</file>